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F9" w:rsidRDefault="00187FF6" w:rsidP="009801F9">
      <w:pPr>
        <w:spacing w:line="276" w:lineRule="auto"/>
        <w:rPr>
          <w:rFonts w:ascii="Arial" w:hAnsi="Arial" w:cs="Arial"/>
          <w:b/>
        </w:rPr>
      </w:pPr>
      <w:bookmarkStart w:id="0" w:name="_GoBack"/>
      <w:bookmarkEnd w:id="0"/>
      <w:r>
        <w:rPr>
          <w:noProof/>
          <w:lang w:eastAsia="en-GB"/>
        </w:rPr>
        <w:drawing>
          <wp:inline distT="0" distB="0" distL="0" distR="0" wp14:anchorId="267E395E" wp14:editId="536B90E8">
            <wp:extent cx="3058455" cy="10058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69653" cy="1009523"/>
                    </a:xfrm>
                    <a:prstGeom prst="rect">
                      <a:avLst/>
                    </a:prstGeom>
                  </pic:spPr>
                </pic:pic>
              </a:graphicData>
            </a:graphic>
          </wp:inline>
        </w:drawing>
      </w:r>
    </w:p>
    <w:p w:rsidR="00AE0159" w:rsidRPr="00D17D1B" w:rsidRDefault="00C75787" w:rsidP="009801F9">
      <w:pPr>
        <w:spacing w:line="276" w:lineRule="auto"/>
        <w:rPr>
          <w:rFonts w:ascii="Arial" w:hAnsi="Arial" w:cs="Arial"/>
          <w:b/>
        </w:rPr>
      </w:pPr>
      <w:r w:rsidRPr="00D17D1B">
        <w:rPr>
          <w:rFonts w:ascii="Arial" w:hAnsi="Arial" w:cs="Arial"/>
          <w:b/>
        </w:rPr>
        <w:t>To: Council Meeting</w:t>
      </w:r>
      <w:r w:rsidR="00954BB0" w:rsidRPr="00D17D1B">
        <w:rPr>
          <w:rFonts w:ascii="Arial" w:hAnsi="Arial" w:cs="Arial"/>
          <w:b/>
        </w:rPr>
        <w:tab/>
      </w:r>
      <w:r w:rsidR="00954BB0" w:rsidRPr="00D17D1B">
        <w:rPr>
          <w:rFonts w:ascii="Arial" w:hAnsi="Arial" w:cs="Arial"/>
          <w:b/>
        </w:rPr>
        <w:tab/>
      </w:r>
      <w:r w:rsidR="00954BB0" w:rsidRPr="00D17D1B">
        <w:rPr>
          <w:rFonts w:ascii="Arial" w:hAnsi="Arial" w:cs="Arial"/>
          <w:b/>
        </w:rPr>
        <w:tab/>
        <w:t xml:space="preserve">                    </w:t>
      </w:r>
      <w:r w:rsidR="00B63DFE" w:rsidRPr="00D17D1B">
        <w:rPr>
          <w:rFonts w:ascii="Arial" w:hAnsi="Arial" w:cs="Arial"/>
          <w:b/>
        </w:rPr>
        <w:t xml:space="preserve">  </w:t>
      </w:r>
      <w:r w:rsidR="009801F9">
        <w:rPr>
          <w:rFonts w:ascii="Arial" w:hAnsi="Arial" w:cs="Arial"/>
          <w:b/>
        </w:rPr>
        <w:t xml:space="preserve">   </w:t>
      </w:r>
      <w:r w:rsidR="00A961ED">
        <w:rPr>
          <w:rFonts w:ascii="Arial" w:hAnsi="Arial" w:cs="Arial"/>
          <w:b/>
        </w:rPr>
        <w:tab/>
      </w:r>
      <w:r w:rsidR="00187FF6">
        <w:rPr>
          <w:rFonts w:ascii="Arial" w:hAnsi="Arial" w:cs="Arial"/>
          <w:b/>
        </w:rPr>
        <w:t xml:space="preserve">      </w:t>
      </w:r>
      <w:r w:rsidR="008A7D0D">
        <w:rPr>
          <w:rFonts w:ascii="Arial" w:hAnsi="Arial" w:cs="Arial"/>
          <w:b/>
        </w:rPr>
        <w:t xml:space="preserve">  </w:t>
      </w:r>
      <w:r w:rsidR="00C2290C">
        <w:rPr>
          <w:rFonts w:ascii="Arial" w:hAnsi="Arial" w:cs="Arial"/>
          <w:b/>
        </w:rPr>
        <w:t xml:space="preserve"> </w:t>
      </w:r>
      <w:r w:rsidR="00187FF6">
        <w:rPr>
          <w:rFonts w:ascii="Arial" w:hAnsi="Arial" w:cs="Arial"/>
          <w:b/>
        </w:rPr>
        <w:t>Date: 2</w:t>
      </w:r>
      <w:r w:rsidR="000C07C7">
        <w:rPr>
          <w:rFonts w:ascii="Arial" w:hAnsi="Arial" w:cs="Arial"/>
          <w:b/>
        </w:rPr>
        <w:t>6</w:t>
      </w:r>
      <w:r w:rsidR="00CB273F">
        <w:rPr>
          <w:rFonts w:ascii="Arial" w:hAnsi="Arial" w:cs="Arial"/>
          <w:b/>
        </w:rPr>
        <w:t xml:space="preserve"> </w:t>
      </w:r>
      <w:r w:rsidR="00C421D1">
        <w:rPr>
          <w:rFonts w:ascii="Arial" w:hAnsi="Arial" w:cs="Arial"/>
          <w:b/>
        </w:rPr>
        <w:t>Ju</w:t>
      </w:r>
      <w:r w:rsidR="0098376A">
        <w:rPr>
          <w:rFonts w:ascii="Arial" w:hAnsi="Arial" w:cs="Arial"/>
          <w:b/>
        </w:rPr>
        <w:t>ly</w:t>
      </w:r>
      <w:r w:rsidR="00C421D1">
        <w:rPr>
          <w:rFonts w:ascii="Arial" w:hAnsi="Arial" w:cs="Arial"/>
          <w:b/>
        </w:rPr>
        <w:t xml:space="preserve"> </w:t>
      </w:r>
      <w:r w:rsidR="00B45CE6" w:rsidRPr="00D17D1B">
        <w:rPr>
          <w:rFonts w:ascii="Arial" w:hAnsi="Arial" w:cs="Arial"/>
          <w:b/>
        </w:rPr>
        <w:t>2016</w:t>
      </w:r>
    </w:p>
    <w:p w:rsidR="004B09D9" w:rsidRDefault="00C75787" w:rsidP="009801F9">
      <w:pPr>
        <w:spacing w:line="276" w:lineRule="auto"/>
        <w:rPr>
          <w:rFonts w:ascii="Arial" w:hAnsi="Arial" w:cs="Arial"/>
          <w:b/>
        </w:rPr>
      </w:pPr>
      <w:r w:rsidRPr="00D17D1B">
        <w:rPr>
          <w:rFonts w:ascii="Arial" w:hAnsi="Arial" w:cs="Arial"/>
          <w:b/>
        </w:rPr>
        <w:t xml:space="preserve">Correspondence report </w:t>
      </w:r>
    </w:p>
    <w:p w:rsidR="00C42EC3" w:rsidRDefault="000F62B1" w:rsidP="009801F9">
      <w:pPr>
        <w:spacing w:line="276" w:lineRule="auto"/>
        <w:rPr>
          <w:rFonts w:ascii="Arial" w:hAnsi="Arial" w:cs="Arial"/>
          <w:i/>
        </w:rPr>
      </w:pPr>
      <w:r>
        <w:rPr>
          <w:rFonts w:ascii="Arial" w:hAnsi="Arial" w:cs="Arial"/>
          <w:i/>
        </w:rPr>
        <w:t>Copy correspondence</w:t>
      </w:r>
      <w:r w:rsidRPr="000F62B1">
        <w:rPr>
          <w:rFonts w:ascii="Arial" w:hAnsi="Arial" w:cs="Arial"/>
          <w:i/>
        </w:rPr>
        <w:t xml:space="preserve"> available</w:t>
      </w:r>
    </w:p>
    <w:tbl>
      <w:tblPr>
        <w:tblStyle w:val="TableGrid"/>
        <w:tblW w:w="10423" w:type="dxa"/>
        <w:tblInd w:w="-431" w:type="dxa"/>
        <w:tblLook w:val="04A0" w:firstRow="1" w:lastRow="0" w:firstColumn="1" w:lastColumn="0" w:noHBand="0" w:noVBand="1"/>
      </w:tblPr>
      <w:tblGrid>
        <w:gridCol w:w="507"/>
        <w:gridCol w:w="8167"/>
        <w:gridCol w:w="1749"/>
      </w:tblGrid>
      <w:tr w:rsidR="00323BDD" w:rsidRPr="008071BD" w:rsidTr="0098376A">
        <w:tc>
          <w:tcPr>
            <w:tcW w:w="507" w:type="dxa"/>
          </w:tcPr>
          <w:p w:rsidR="00C42EC3" w:rsidRPr="008071BD" w:rsidRDefault="00C42EC3" w:rsidP="00AE77F8">
            <w:pPr>
              <w:pStyle w:val="ListParagraph"/>
              <w:spacing w:line="276" w:lineRule="auto"/>
              <w:ind w:left="0"/>
              <w:jc w:val="center"/>
              <w:rPr>
                <w:rFonts w:ascii="Arial" w:hAnsi="Arial" w:cs="Arial"/>
                <w:b/>
                <w:sz w:val="24"/>
                <w:szCs w:val="24"/>
              </w:rPr>
            </w:pPr>
            <w:r w:rsidRPr="008071BD">
              <w:rPr>
                <w:rFonts w:ascii="Arial" w:hAnsi="Arial" w:cs="Arial"/>
                <w:b/>
                <w:sz w:val="24"/>
                <w:szCs w:val="24"/>
              </w:rPr>
              <w:t>1.</w:t>
            </w:r>
          </w:p>
        </w:tc>
        <w:tc>
          <w:tcPr>
            <w:tcW w:w="8167" w:type="dxa"/>
          </w:tcPr>
          <w:p w:rsidR="00C42EC3" w:rsidRPr="008071BD" w:rsidRDefault="0098376A" w:rsidP="0098376A">
            <w:pPr>
              <w:pStyle w:val="ListParagraph"/>
              <w:spacing w:line="276" w:lineRule="auto"/>
              <w:ind w:left="0"/>
              <w:rPr>
                <w:rFonts w:ascii="Arial" w:hAnsi="Arial" w:cs="Arial"/>
                <w:b/>
                <w:sz w:val="24"/>
                <w:szCs w:val="24"/>
              </w:rPr>
            </w:pPr>
            <w:r w:rsidRPr="008071BD">
              <w:rPr>
                <w:rFonts w:ascii="Arial" w:hAnsi="Arial" w:cs="Arial"/>
                <w:b/>
                <w:sz w:val="24"/>
                <w:szCs w:val="24"/>
              </w:rPr>
              <w:t xml:space="preserve">Disabled Parking Bay Outside Mathewson Chemist, 51-53 Queen Street, </w:t>
            </w:r>
            <w:proofErr w:type="spellStart"/>
            <w:r w:rsidRPr="008071BD">
              <w:rPr>
                <w:rFonts w:ascii="Arial" w:hAnsi="Arial" w:cs="Arial"/>
                <w:b/>
                <w:sz w:val="24"/>
                <w:szCs w:val="24"/>
              </w:rPr>
              <w:t>Ballymoney</w:t>
            </w:r>
            <w:proofErr w:type="spellEnd"/>
          </w:p>
        </w:tc>
        <w:tc>
          <w:tcPr>
            <w:tcW w:w="1749" w:type="dxa"/>
          </w:tcPr>
          <w:p w:rsidR="00C42EC3" w:rsidRPr="008071BD" w:rsidRDefault="00C42EC3" w:rsidP="003F64C9">
            <w:pPr>
              <w:pStyle w:val="ListParagraph"/>
              <w:spacing w:line="276" w:lineRule="auto"/>
              <w:ind w:left="0"/>
              <w:jc w:val="center"/>
              <w:rPr>
                <w:rFonts w:ascii="Arial" w:hAnsi="Arial" w:cs="Arial"/>
                <w:b/>
                <w:sz w:val="24"/>
                <w:szCs w:val="24"/>
              </w:rPr>
            </w:pPr>
          </w:p>
        </w:tc>
      </w:tr>
      <w:tr w:rsidR="00323BDD" w:rsidRPr="008071BD" w:rsidTr="0098376A">
        <w:tc>
          <w:tcPr>
            <w:tcW w:w="507" w:type="dxa"/>
          </w:tcPr>
          <w:p w:rsidR="00C42EC3" w:rsidRPr="008071BD" w:rsidRDefault="00C42EC3" w:rsidP="00AE77F8">
            <w:pPr>
              <w:pStyle w:val="ListParagraph"/>
              <w:spacing w:line="276" w:lineRule="auto"/>
              <w:ind w:left="284"/>
              <w:jc w:val="center"/>
              <w:rPr>
                <w:rFonts w:ascii="Arial" w:hAnsi="Arial" w:cs="Arial"/>
                <w:b/>
                <w:sz w:val="24"/>
                <w:szCs w:val="24"/>
              </w:rPr>
            </w:pPr>
          </w:p>
        </w:tc>
        <w:tc>
          <w:tcPr>
            <w:tcW w:w="8167" w:type="dxa"/>
          </w:tcPr>
          <w:p w:rsidR="0039446D" w:rsidRPr="008071BD" w:rsidRDefault="0098376A" w:rsidP="006D713A">
            <w:pPr>
              <w:spacing w:line="276" w:lineRule="auto"/>
              <w:rPr>
                <w:rFonts w:ascii="Arial" w:hAnsi="Arial" w:cs="Arial"/>
                <w:sz w:val="24"/>
                <w:szCs w:val="24"/>
              </w:rPr>
            </w:pPr>
            <w:r w:rsidRPr="008071BD">
              <w:rPr>
                <w:rFonts w:ascii="Arial" w:hAnsi="Arial" w:cs="Arial"/>
                <w:sz w:val="24"/>
                <w:szCs w:val="24"/>
              </w:rPr>
              <w:t xml:space="preserve">Transport NI are considering the provision of a disabled parking space at the above location.  It is also proposed to introduce a time limit of 3 hours with no return within 1 hour.  This will result in turnover of the bay and ensure that the bay is available throughout the day for all blue badge holders. </w:t>
            </w:r>
          </w:p>
        </w:tc>
        <w:tc>
          <w:tcPr>
            <w:tcW w:w="1749" w:type="dxa"/>
          </w:tcPr>
          <w:p w:rsidR="00C42EC3" w:rsidRPr="008071BD" w:rsidRDefault="00B71912" w:rsidP="003F64C9">
            <w:pPr>
              <w:spacing w:line="276" w:lineRule="auto"/>
              <w:jc w:val="center"/>
              <w:rPr>
                <w:rFonts w:ascii="Arial" w:hAnsi="Arial" w:cs="Arial"/>
                <w:sz w:val="24"/>
                <w:szCs w:val="24"/>
              </w:rPr>
            </w:pPr>
            <w:r w:rsidRPr="008071BD">
              <w:rPr>
                <w:rFonts w:ascii="Arial" w:hAnsi="Arial" w:cs="Arial"/>
                <w:sz w:val="24"/>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5pt" o:ole="">
                  <v:imagedata r:id="rId9" o:title=""/>
                </v:shape>
                <o:OLEObject Type="Link" ProgID="AcroExch.Document.11" ShapeID="_x0000_i1025" DrawAspect="Icon" r:id="rId10" UpdateMode="Always">
                  <o:LinkType>EnhancedMetaFile</o:LinkType>
                  <o:LockedField>false</o:LockedField>
                  <o:FieldCodes>\f 0 \* MERGEFORMAT</o:FieldCodes>
                </o:OLEObject>
              </w:object>
            </w:r>
          </w:p>
        </w:tc>
      </w:tr>
      <w:tr w:rsidR="00AE77F8" w:rsidRPr="008071BD" w:rsidTr="0098376A">
        <w:tc>
          <w:tcPr>
            <w:tcW w:w="507" w:type="dxa"/>
          </w:tcPr>
          <w:p w:rsidR="00AE77F8" w:rsidRPr="008071BD" w:rsidRDefault="00AE77F8" w:rsidP="00AE77F8">
            <w:pPr>
              <w:spacing w:line="276" w:lineRule="auto"/>
              <w:jc w:val="center"/>
              <w:rPr>
                <w:rFonts w:ascii="Arial" w:hAnsi="Arial" w:cs="Arial"/>
                <w:b/>
                <w:sz w:val="24"/>
                <w:szCs w:val="24"/>
              </w:rPr>
            </w:pPr>
            <w:r w:rsidRPr="008071BD">
              <w:rPr>
                <w:rFonts w:ascii="Arial" w:hAnsi="Arial" w:cs="Arial"/>
                <w:b/>
                <w:sz w:val="24"/>
                <w:szCs w:val="24"/>
              </w:rPr>
              <w:t>2.</w:t>
            </w:r>
          </w:p>
        </w:tc>
        <w:tc>
          <w:tcPr>
            <w:tcW w:w="8167" w:type="dxa"/>
          </w:tcPr>
          <w:p w:rsidR="00AE77F8" w:rsidRPr="008071BD" w:rsidRDefault="00AE77F8" w:rsidP="0039446D">
            <w:pPr>
              <w:spacing w:line="276" w:lineRule="auto"/>
              <w:rPr>
                <w:rFonts w:ascii="Arial" w:hAnsi="Arial" w:cs="Arial"/>
                <w:b/>
                <w:sz w:val="24"/>
                <w:szCs w:val="24"/>
              </w:rPr>
            </w:pPr>
            <w:r w:rsidRPr="008071BD">
              <w:rPr>
                <w:rFonts w:ascii="Arial" w:hAnsi="Arial" w:cs="Arial"/>
                <w:b/>
                <w:sz w:val="24"/>
                <w:szCs w:val="24"/>
              </w:rPr>
              <w:t>Equality Scheme Consultation Arrangements</w:t>
            </w:r>
          </w:p>
        </w:tc>
        <w:tc>
          <w:tcPr>
            <w:tcW w:w="1749" w:type="dxa"/>
          </w:tcPr>
          <w:p w:rsidR="00AE77F8" w:rsidRPr="008071BD" w:rsidRDefault="00AE77F8" w:rsidP="003F64C9">
            <w:pPr>
              <w:spacing w:line="276" w:lineRule="auto"/>
              <w:jc w:val="center"/>
              <w:rPr>
                <w:rFonts w:ascii="Arial" w:hAnsi="Arial" w:cs="Arial"/>
                <w:sz w:val="24"/>
                <w:szCs w:val="24"/>
              </w:rPr>
            </w:pPr>
          </w:p>
        </w:tc>
      </w:tr>
      <w:tr w:rsidR="00AE77F8" w:rsidRPr="008071BD" w:rsidTr="0098376A">
        <w:tc>
          <w:tcPr>
            <w:tcW w:w="507" w:type="dxa"/>
          </w:tcPr>
          <w:p w:rsidR="00AE77F8" w:rsidRPr="008071BD" w:rsidRDefault="00AE77F8" w:rsidP="00AE77F8">
            <w:pPr>
              <w:pStyle w:val="ListParagraph"/>
              <w:spacing w:line="276" w:lineRule="auto"/>
              <w:ind w:left="284"/>
              <w:jc w:val="center"/>
              <w:rPr>
                <w:rFonts w:ascii="Arial" w:hAnsi="Arial" w:cs="Arial"/>
                <w:b/>
                <w:sz w:val="24"/>
                <w:szCs w:val="24"/>
              </w:rPr>
            </w:pPr>
          </w:p>
        </w:tc>
        <w:tc>
          <w:tcPr>
            <w:tcW w:w="8167" w:type="dxa"/>
          </w:tcPr>
          <w:p w:rsidR="00AE77F8" w:rsidRPr="008071BD" w:rsidRDefault="00AE77F8" w:rsidP="006D713A">
            <w:pPr>
              <w:spacing w:line="276" w:lineRule="auto"/>
              <w:rPr>
                <w:rFonts w:ascii="Arial" w:hAnsi="Arial" w:cs="Arial"/>
                <w:sz w:val="24"/>
                <w:szCs w:val="24"/>
              </w:rPr>
            </w:pPr>
            <w:r w:rsidRPr="008071BD">
              <w:rPr>
                <w:rFonts w:ascii="Arial" w:hAnsi="Arial" w:cs="Arial"/>
                <w:sz w:val="24"/>
                <w:szCs w:val="24"/>
              </w:rPr>
              <w:t xml:space="preserve">The Equality Commission consulted from 7 March to 9 May on proposed consultation arrangements and will shorty publish a report on the comments received and the outcome of the consultation.  The attached letter sets out in brief the findings from the consultation. </w:t>
            </w:r>
          </w:p>
        </w:tc>
        <w:tc>
          <w:tcPr>
            <w:tcW w:w="1749" w:type="dxa"/>
          </w:tcPr>
          <w:p w:rsidR="00AE77F8" w:rsidRPr="008071BD" w:rsidRDefault="00AE77F8" w:rsidP="003F64C9">
            <w:pPr>
              <w:spacing w:line="276" w:lineRule="auto"/>
              <w:jc w:val="center"/>
              <w:rPr>
                <w:rFonts w:ascii="Arial" w:hAnsi="Arial" w:cs="Arial"/>
                <w:sz w:val="24"/>
                <w:szCs w:val="24"/>
              </w:rPr>
            </w:pPr>
            <w:r w:rsidRPr="008071BD">
              <w:rPr>
                <w:rFonts w:ascii="Arial" w:hAnsi="Arial" w:cs="Arial"/>
                <w:sz w:val="24"/>
                <w:szCs w:val="24"/>
              </w:rPr>
              <w:object w:dxaOrig="1531" w:dyaOrig="990">
                <v:shape id="_x0000_i1026" type="#_x0000_t75" style="width:76.65pt;height:49.55pt" o:ole="">
                  <v:imagedata r:id="rId11" o:title=""/>
                </v:shape>
                <o:OLEObject Type="Link" ProgID="AcroExch.Document.11" ShapeID="_x0000_i1026" DrawAspect="Icon" r:id="rId12" UpdateMode="Always">
                  <o:LinkType>EnhancedMetaFile</o:LinkType>
                  <o:LockedField>false</o:LockedField>
                  <o:FieldCodes>\f 0 \* MERGEFORMAT</o:FieldCodes>
                </o:OLEObject>
              </w:object>
            </w:r>
          </w:p>
        </w:tc>
      </w:tr>
      <w:tr w:rsidR="00AE77F8" w:rsidRPr="008071BD" w:rsidTr="0098376A">
        <w:tc>
          <w:tcPr>
            <w:tcW w:w="507" w:type="dxa"/>
          </w:tcPr>
          <w:p w:rsidR="00AE77F8" w:rsidRPr="008071BD" w:rsidRDefault="00AE77F8" w:rsidP="00AE77F8">
            <w:pPr>
              <w:spacing w:line="276" w:lineRule="auto"/>
              <w:rPr>
                <w:rFonts w:ascii="Arial" w:hAnsi="Arial" w:cs="Arial"/>
                <w:b/>
                <w:sz w:val="24"/>
                <w:szCs w:val="24"/>
              </w:rPr>
            </w:pPr>
            <w:r w:rsidRPr="008071BD">
              <w:rPr>
                <w:rFonts w:ascii="Arial" w:hAnsi="Arial" w:cs="Arial"/>
                <w:b/>
                <w:sz w:val="24"/>
                <w:szCs w:val="24"/>
              </w:rPr>
              <w:t>3.</w:t>
            </w:r>
          </w:p>
        </w:tc>
        <w:tc>
          <w:tcPr>
            <w:tcW w:w="8167" w:type="dxa"/>
          </w:tcPr>
          <w:p w:rsidR="00AE77F8" w:rsidRPr="008071BD" w:rsidRDefault="008071BD" w:rsidP="0039446D">
            <w:pPr>
              <w:spacing w:line="276" w:lineRule="auto"/>
              <w:rPr>
                <w:rFonts w:ascii="Arial" w:hAnsi="Arial" w:cs="Arial"/>
                <w:b/>
                <w:sz w:val="24"/>
                <w:szCs w:val="24"/>
              </w:rPr>
            </w:pPr>
            <w:r w:rsidRPr="008071BD">
              <w:rPr>
                <w:rFonts w:ascii="Arial" w:hAnsi="Arial" w:cs="Arial"/>
                <w:b/>
                <w:sz w:val="24"/>
                <w:szCs w:val="24"/>
              </w:rPr>
              <w:t>Annual Report of the Assembly Ombudsman/Commissioner for Complaints (AOCC) for the 2015-16 year</w:t>
            </w:r>
          </w:p>
        </w:tc>
        <w:tc>
          <w:tcPr>
            <w:tcW w:w="1749" w:type="dxa"/>
          </w:tcPr>
          <w:p w:rsidR="00AE77F8" w:rsidRPr="008071BD" w:rsidRDefault="00AE77F8" w:rsidP="003F64C9">
            <w:pPr>
              <w:spacing w:line="276" w:lineRule="auto"/>
              <w:jc w:val="center"/>
              <w:rPr>
                <w:rFonts w:ascii="Arial" w:hAnsi="Arial" w:cs="Arial"/>
                <w:b/>
                <w:sz w:val="24"/>
                <w:szCs w:val="24"/>
              </w:rPr>
            </w:pPr>
          </w:p>
        </w:tc>
      </w:tr>
      <w:tr w:rsidR="00AE77F8" w:rsidRPr="008071BD" w:rsidTr="0098376A">
        <w:tc>
          <w:tcPr>
            <w:tcW w:w="507" w:type="dxa"/>
          </w:tcPr>
          <w:p w:rsidR="00AE77F8" w:rsidRPr="008071BD" w:rsidRDefault="00AE77F8" w:rsidP="00AE77F8">
            <w:pPr>
              <w:spacing w:line="276" w:lineRule="auto"/>
              <w:rPr>
                <w:rFonts w:ascii="Arial" w:hAnsi="Arial" w:cs="Arial"/>
                <w:b/>
                <w:sz w:val="24"/>
                <w:szCs w:val="24"/>
              </w:rPr>
            </w:pPr>
          </w:p>
        </w:tc>
        <w:tc>
          <w:tcPr>
            <w:tcW w:w="8167" w:type="dxa"/>
          </w:tcPr>
          <w:p w:rsidR="008071BD" w:rsidRDefault="008071BD" w:rsidP="008071BD">
            <w:pPr>
              <w:jc w:val="both"/>
              <w:rPr>
                <w:rFonts w:ascii="Arial" w:hAnsi="Arial" w:cs="Arial"/>
                <w:sz w:val="24"/>
                <w:szCs w:val="24"/>
              </w:rPr>
            </w:pPr>
            <w:r w:rsidRPr="008071BD">
              <w:rPr>
                <w:rFonts w:ascii="Arial" w:hAnsi="Arial" w:cs="Arial"/>
                <w:sz w:val="24"/>
                <w:szCs w:val="24"/>
              </w:rPr>
              <w:t xml:space="preserve">This report contains information and case summaries to illustrate the work of AOCC. It marks the end of an era since, as a result of the Public Services Ombudsman (Northern Ireland) Act 2016 (‘the 2016 Act’), the AOCC ceased on 31 March 2016, after almost 47 years in existence.  However as the Annual Report explains, under the 2016 Act the functions of AOCC, as well as a range of new powers and jurisdictions has been taken on by the Northern Ireland Public Services Ombudsman (NIPSO).  </w:t>
            </w:r>
          </w:p>
          <w:p w:rsidR="008071BD" w:rsidRDefault="008071BD" w:rsidP="008071BD">
            <w:pPr>
              <w:jc w:val="both"/>
              <w:rPr>
                <w:rFonts w:ascii="Arial" w:hAnsi="Arial" w:cs="Arial"/>
                <w:sz w:val="24"/>
                <w:szCs w:val="24"/>
              </w:rPr>
            </w:pPr>
          </w:p>
          <w:p w:rsidR="008071BD" w:rsidRPr="008071BD" w:rsidRDefault="008071BD" w:rsidP="008071BD">
            <w:pPr>
              <w:jc w:val="both"/>
              <w:rPr>
                <w:rFonts w:ascii="Arial" w:hAnsi="Arial" w:cs="Arial"/>
                <w:sz w:val="24"/>
                <w:szCs w:val="24"/>
              </w:rPr>
            </w:pPr>
            <w:r>
              <w:rPr>
                <w:rFonts w:ascii="Arial" w:hAnsi="Arial" w:cs="Arial"/>
                <w:sz w:val="24"/>
                <w:szCs w:val="24"/>
              </w:rPr>
              <w:t xml:space="preserve">The Annual Report can be viewed via the following link: </w:t>
            </w:r>
          </w:p>
          <w:p w:rsidR="008071BD" w:rsidRPr="008071BD" w:rsidRDefault="008071BD" w:rsidP="0039446D">
            <w:pPr>
              <w:spacing w:line="276" w:lineRule="auto"/>
              <w:rPr>
                <w:rFonts w:ascii="Arial" w:hAnsi="Arial" w:cs="Arial"/>
                <w:sz w:val="24"/>
                <w:szCs w:val="24"/>
              </w:rPr>
            </w:pPr>
          </w:p>
          <w:p w:rsidR="008071BD" w:rsidRPr="008071BD" w:rsidRDefault="00AF1B09" w:rsidP="0039446D">
            <w:pPr>
              <w:spacing w:line="276" w:lineRule="auto"/>
              <w:rPr>
                <w:rFonts w:ascii="Arial" w:hAnsi="Arial" w:cs="Arial"/>
                <w:sz w:val="24"/>
                <w:szCs w:val="24"/>
              </w:rPr>
            </w:pPr>
            <w:hyperlink r:id="rId13" w:history="1">
              <w:r w:rsidR="008071BD" w:rsidRPr="008071BD">
                <w:rPr>
                  <w:rStyle w:val="Hyperlink"/>
                  <w:rFonts w:ascii="Arial" w:hAnsi="Arial" w:cs="Arial"/>
                  <w:sz w:val="24"/>
                  <w:szCs w:val="24"/>
                </w:rPr>
                <w:t>https://nipso.org.uk/site/wp-content/uploads/2016/02/Ombudsmans-Annual-Report-2015-16-for-web-publication.pdf</w:t>
              </w:r>
            </w:hyperlink>
            <w:r w:rsidR="008071BD" w:rsidRPr="008071BD">
              <w:rPr>
                <w:rFonts w:ascii="Arial" w:hAnsi="Arial" w:cs="Arial"/>
                <w:sz w:val="24"/>
                <w:szCs w:val="24"/>
              </w:rPr>
              <w:t xml:space="preserve"> </w:t>
            </w:r>
          </w:p>
        </w:tc>
        <w:tc>
          <w:tcPr>
            <w:tcW w:w="1749" w:type="dxa"/>
          </w:tcPr>
          <w:p w:rsidR="00AE77F8" w:rsidRPr="008071BD" w:rsidRDefault="00AE77F8" w:rsidP="003F64C9">
            <w:pPr>
              <w:spacing w:line="276" w:lineRule="auto"/>
              <w:jc w:val="center"/>
              <w:rPr>
                <w:rFonts w:ascii="Arial" w:hAnsi="Arial" w:cs="Arial"/>
                <w:sz w:val="24"/>
                <w:szCs w:val="24"/>
              </w:rPr>
            </w:pPr>
          </w:p>
        </w:tc>
      </w:tr>
      <w:tr w:rsidR="00EE23BE" w:rsidRPr="008071BD" w:rsidTr="0098376A">
        <w:tc>
          <w:tcPr>
            <w:tcW w:w="507" w:type="dxa"/>
          </w:tcPr>
          <w:p w:rsidR="00EE23BE" w:rsidRPr="008071BD" w:rsidRDefault="00EE23BE" w:rsidP="00EE23BE">
            <w:pPr>
              <w:spacing w:line="276" w:lineRule="auto"/>
              <w:rPr>
                <w:rFonts w:ascii="Arial" w:hAnsi="Arial" w:cs="Arial"/>
                <w:b/>
                <w:sz w:val="24"/>
                <w:szCs w:val="24"/>
              </w:rPr>
            </w:pPr>
            <w:r>
              <w:rPr>
                <w:rFonts w:ascii="Arial" w:hAnsi="Arial" w:cs="Arial"/>
                <w:b/>
                <w:sz w:val="24"/>
                <w:szCs w:val="24"/>
              </w:rPr>
              <w:t>4.</w:t>
            </w:r>
          </w:p>
        </w:tc>
        <w:tc>
          <w:tcPr>
            <w:tcW w:w="8167" w:type="dxa"/>
          </w:tcPr>
          <w:p w:rsidR="00EE23BE" w:rsidRPr="00EE23BE" w:rsidRDefault="00EE23BE" w:rsidP="008071BD">
            <w:pPr>
              <w:jc w:val="both"/>
              <w:rPr>
                <w:rFonts w:ascii="Arial" w:hAnsi="Arial" w:cs="Arial"/>
                <w:b/>
                <w:sz w:val="24"/>
                <w:szCs w:val="24"/>
              </w:rPr>
            </w:pPr>
            <w:r w:rsidRPr="00EE23BE">
              <w:rPr>
                <w:rFonts w:ascii="Arial" w:hAnsi="Arial" w:cs="Arial"/>
                <w:b/>
                <w:sz w:val="24"/>
                <w:szCs w:val="24"/>
              </w:rPr>
              <w:t>Somme/</w:t>
            </w:r>
            <w:proofErr w:type="spellStart"/>
            <w:r w:rsidRPr="00EE23BE">
              <w:rPr>
                <w:rFonts w:ascii="Arial" w:hAnsi="Arial" w:cs="Arial"/>
                <w:b/>
                <w:sz w:val="24"/>
                <w:szCs w:val="24"/>
              </w:rPr>
              <w:t>Guillemont</w:t>
            </w:r>
            <w:proofErr w:type="spellEnd"/>
            <w:r w:rsidRPr="00EE23BE">
              <w:rPr>
                <w:rFonts w:ascii="Arial" w:hAnsi="Arial" w:cs="Arial"/>
                <w:b/>
                <w:sz w:val="24"/>
                <w:szCs w:val="24"/>
              </w:rPr>
              <w:t xml:space="preserve"> Tour 2016 </w:t>
            </w:r>
          </w:p>
        </w:tc>
        <w:tc>
          <w:tcPr>
            <w:tcW w:w="1749" w:type="dxa"/>
          </w:tcPr>
          <w:p w:rsidR="00EE23BE" w:rsidRPr="008071BD" w:rsidRDefault="00EE23BE" w:rsidP="003F64C9">
            <w:pPr>
              <w:spacing w:line="276" w:lineRule="auto"/>
              <w:jc w:val="center"/>
              <w:rPr>
                <w:rFonts w:ascii="Arial" w:hAnsi="Arial" w:cs="Arial"/>
                <w:sz w:val="24"/>
                <w:szCs w:val="24"/>
              </w:rPr>
            </w:pPr>
          </w:p>
        </w:tc>
      </w:tr>
      <w:tr w:rsidR="00EE23BE" w:rsidRPr="008071BD" w:rsidTr="0098376A">
        <w:tc>
          <w:tcPr>
            <w:tcW w:w="507" w:type="dxa"/>
          </w:tcPr>
          <w:p w:rsidR="00EE23BE" w:rsidRPr="008071BD" w:rsidRDefault="00EE23BE" w:rsidP="00AE77F8">
            <w:pPr>
              <w:spacing w:line="276" w:lineRule="auto"/>
              <w:rPr>
                <w:rFonts w:ascii="Arial" w:hAnsi="Arial" w:cs="Arial"/>
                <w:b/>
                <w:sz w:val="24"/>
                <w:szCs w:val="24"/>
              </w:rPr>
            </w:pPr>
          </w:p>
        </w:tc>
        <w:tc>
          <w:tcPr>
            <w:tcW w:w="8167" w:type="dxa"/>
          </w:tcPr>
          <w:p w:rsidR="0076763B" w:rsidRPr="008071BD" w:rsidRDefault="00EE23BE" w:rsidP="006D713A">
            <w:pPr>
              <w:jc w:val="both"/>
              <w:rPr>
                <w:rFonts w:ascii="Arial" w:hAnsi="Arial" w:cs="Arial"/>
                <w:sz w:val="24"/>
                <w:szCs w:val="24"/>
              </w:rPr>
            </w:pPr>
            <w:r>
              <w:rPr>
                <w:rFonts w:ascii="Arial" w:hAnsi="Arial" w:cs="Arial"/>
                <w:sz w:val="24"/>
                <w:szCs w:val="24"/>
              </w:rPr>
              <w:t>The Somme Association have forwarded a provisional itinerary (subject to change) for the Somme/</w:t>
            </w:r>
            <w:proofErr w:type="spellStart"/>
            <w:r>
              <w:rPr>
                <w:rFonts w:ascii="Arial" w:hAnsi="Arial" w:cs="Arial"/>
                <w:sz w:val="24"/>
                <w:szCs w:val="24"/>
              </w:rPr>
              <w:t>Guillemont</w:t>
            </w:r>
            <w:proofErr w:type="spellEnd"/>
            <w:r>
              <w:rPr>
                <w:rFonts w:ascii="Arial" w:hAnsi="Arial" w:cs="Arial"/>
                <w:sz w:val="24"/>
                <w:szCs w:val="24"/>
              </w:rPr>
              <w:t xml:space="preserve"> Tour 2016, being held 1</w:t>
            </w:r>
            <w:r w:rsidRPr="00EE23BE">
              <w:rPr>
                <w:rFonts w:ascii="Arial" w:hAnsi="Arial" w:cs="Arial"/>
                <w:sz w:val="24"/>
                <w:szCs w:val="24"/>
                <w:vertAlign w:val="superscript"/>
              </w:rPr>
              <w:t>st</w:t>
            </w:r>
            <w:r>
              <w:rPr>
                <w:rFonts w:ascii="Arial" w:hAnsi="Arial" w:cs="Arial"/>
                <w:sz w:val="24"/>
                <w:szCs w:val="24"/>
              </w:rPr>
              <w:t xml:space="preserve"> – 5</w:t>
            </w:r>
            <w:r w:rsidRPr="00EE23BE">
              <w:rPr>
                <w:rFonts w:ascii="Arial" w:hAnsi="Arial" w:cs="Arial"/>
                <w:sz w:val="24"/>
                <w:szCs w:val="24"/>
                <w:vertAlign w:val="superscript"/>
              </w:rPr>
              <w:t>th</w:t>
            </w:r>
            <w:r>
              <w:rPr>
                <w:rFonts w:ascii="Arial" w:hAnsi="Arial" w:cs="Arial"/>
                <w:sz w:val="24"/>
                <w:szCs w:val="24"/>
              </w:rPr>
              <w:t xml:space="preserve"> September 2016. The estimated price is £620 per person and included flights from Belfast to London, coach travel and ferry crossings. </w:t>
            </w:r>
          </w:p>
        </w:tc>
        <w:tc>
          <w:tcPr>
            <w:tcW w:w="1749" w:type="dxa"/>
          </w:tcPr>
          <w:p w:rsidR="00EE23BE" w:rsidRPr="008071BD" w:rsidRDefault="0076763B" w:rsidP="003F64C9">
            <w:pPr>
              <w:spacing w:line="276" w:lineRule="auto"/>
              <w:jc w:val="center"/>
              <w:rPr>
                <w:rFonts w:ascii="Arial" w:hAnsi="Arial" w:cs="Arial"/>
                <w:sz w:val="24"/>
                <w:szCs w:val="24"/>
              </w:rPr>
            </w:pPr>
            <w:r>
              <w:rPr>
                <w:rFonts w:ascii="Arial" w:hAnsi="Arial" w:cs="Arial"/>
                <w:sz w:val="24"/>
                <w:szCs w:val="24"/>
              </w:rPr>
              <w:object w:dxaOrig="1531" w:dyaOrig="990">
                <v:shape id="_x0000_i1027" type="#_x0000_t75" style="width:76.65pt;height:49.55pt" o:ole="">
                  <v:imagedata r:id="rId14" o:title=""/>
                </v:shape>
                <o:OLEObject Type="Link" ProgID="AcroExch.Document.11" ShapeID="_x0000_i1027" DrawAspect="Icon" r:id="rId15" UpdateMode="Always">
                  <o:LinkType>EnhancedMetaFile</o:LinkType>
                  <o:LockedField>false</o:LockedField>
                  <o:FieldCodes>\f 0</o:FieldCodes>
                </o:OLEObject>
              </w:object>
            </w:r>
          </w:p>
        </w:tc>
      </w:tr>
      <w:tr w:rsidR="006D713A" w:rsidRPr="008071BD" w:rsidTr="0098376A">
        <w:tc>
          <w:tcPr>
            <w:tcW w:w="507" w:type="dxa"/>
          </w:tcPr>
          <w:p w:rsidR="006D713A" w:rsidRPr="008071BD" w:rsidRDefault="006D713A" w:rsidP="00AE77F8">
            <w:pPr>
              <w:spacing w:line="276" w:lineRule="auto"/>
              <w:rPr>
                <w:rFonts w:ascii="Arial" w:hAnsi="Arial" w:cs="Arial"/>
                <w:b/>
                <w:sz w:val="24"/>
                <w:szCs w:val="24"/>
              </w:rPr>
            </w:pPr>
            <w:r>
              <w:rPr>
                <w:rFonts w:ascii="Arial" w:hAnsi="Arial" w:cs="Arial"/>
                <w:b/>
                <w:sz w:val="24"/>
                <w:szCs w:val="24"/>
              </w:rPr>
              <w:t>5.</w:t>
            </w:r>
          </w:p>
        </w:tc>
        <w:tc>
          <w:tcPr>
            <w:tcW w:w="8167" w:type="dxa"/>
          </w:tcPr>
          <w:p w:rsidR="006D713A" w:rsidRPr="006D713A" w:rsidRDefault="006D713A" w:rsidP="00EE23BE">
            <w:pPr>
              <w:jc w:val="both"/>
              <w:rPr>
                <w:rFonts w:ascii="Arial" w:hAnsi="Arial" w:cs="Arial"/>
                <w:b/>
                <w:sz w:val="24"/>
                <w:szCs w:val="24"/>
              </w:rPr>
            </w:pPr>
            <w:r w:rsidRPr="006D713A">
              <w:rPr>
                <w:rFonts w:ascii="Arial" w:hAnsi="Arial" w:cs="Arial"/>
                <w:b/>
                <w:sz w:val="24"/>
                <w:szCs w:val="24"/>
              </w:rPr>
              <w:t xml:space="preserve">Letter from </w:t>
            </w:r>
            <w:r w:rsidR="00C119E4" w:rsidRPr="006D713A">
              <w:rPr>
                <w:rFonts w:ascii="Arial" w:hAnsi="Arial" w:cs="Arial"/>
                <w:b/>
                <w:sz w:val="24"/>
                <w:szCs w:val="24"/>
              </w:rPr>
              <w:t>Buckingham</w:t>
            </w:r>
            <w:r w:rsidRPr="006D713A">
              <w:rPr>
                <w:rFonts w:ascii="Arial" w:hAnsi="Arial" w:cs="Arial"/>
                <w:b/>
                <w:sz w:val="24"/>
                <w:szCs w:val="24"/>
              </w:rPr>
              <w:t xml:space="preserve"> Palace</w:t>
            </w:r>
          </w:p>
        </w:tc>
        <w:tc>
          <w:tcPr>
            <w:tcW w:w="1749" w:type="dxa"/>
          </w:tcPr>
          <w:p w:rsidR="006D713A" w:rsidRDefault="006D713A" w:rsidP="003F64C9">
            <w:pPr>
              <w:spacing w:line="276" w:lineRule="auto"/>
              <w:jc w:val="center"/>
              <w:rPr>
                <w:rFonts w:ascii="Arial" w:hAnsi="Arial" w:cs="Arial"/>
                <w:sz w:val="24"/>
                <w:szCs w:val="24"/>
              </w:rPr>
            </w:pPr>
          </w:p>
        </w:tc>
      </w:tr>
      <w:tr w:rsidR="006D713A" w:rsidRPr="008071BD" w:rsidTr="0098376A">
        <w:tc>
          <w:tcPr>
            <w:tcW w:w="507" w:type="dxa"/>
          </w:tcPr>
          <w:p w:rsidR="006D713A" w:rsidRDefault="006D713A" w:rsidP="00AE77F8">
            <w:pPr>
              <w:spacing w:line="276" w:lineRule="auto"/>
              <w:rPr>
                <w:rFonts w:ascii="Arial" w:hAnsi="Arial" w:cs="Arial"/>
                <w:b/>
                <w:sz w:val="24"/>
                <w:szCs w:val="24"/>
              </w:rPr>
            </w:pPr>
          </w:p>
        </w:tc>
        <w:tc>
          <w:tcPr>
            <w:tcW w:w="8167" w:type="dxa"/>
          </w:tcPr>
          <w:p w:rsidR="006D713A" w:rsidRDefault="006D713A" w:rsidP="00EE23BE">
            <w:pPr>
              <w:jc w:val="both"/>
              <w:rPr>
                <w:rFonts w:ascii="Arial" w:hAnsi="Arial" w:cs="Arial"/>
                <w:sz w:val="24"/>
                <w:szCs w:val="24"/>
              </w:rPr>
            </w:pPr>
            <w:r>
              <w:rPr>
                <w:rFonts w:ascii="Arial" w:hAnsi="Arial" w:cs="Arial"/>
                <w:sz w:val="24"/>
                <w:szCs w:val="24"/>
              </w:rPr>
              <w:t xml:space="preserve">The Queen and Duke of Edinburgh has thanked The Mayor and Deputy Mayor in making their visit to the Borough such a success and being given the opportunity to meet with </w:t>
            </w:r>
            <w:proofErr w:type="spellStart"/>
            <w:r>
              <w:rPr>
                <w:rFonts w:ascii="Arial" w:hAnsi="Arial" w:cs="Arial"/>
                <w:sz w:val="24"/>
                <w:szCs w:val="24"/>
              </w:rPr>
              <w:t>Quigg</w:t>
            </w:r>
            <w:proofErr w:type="spellEnd"/>
            <w:r>
              <w:rPr>
                <w:rFonts w:ascii="Arial" w:hAnsi="Arial" w:cs="Arial"/>
                <w:sz w:val="24"/>
                <w:szCs w:val="24"/>
              </w:rPr>
              <w:t xml:space="preserve"> family, the Royal </w:t>
            </w:r>
            <w:proofErr w:type="spellStart"/>
            <w:r>
              <w:rPr>
                <w:rFonts w:ascii="Arial" w:hAnsi="Arial" w:cs="Arial"/>
                <w:sz w:val="24"/>
                <w:szCs w:val="24"/>
              </w:rPr>
              <w:t>Portrush</w:t>
            </w:r>
            <w:proofErr w:type="spellEnd"/>
            <w:r>
              <w:rPr>
                <w:rFonts w:ascii="Arial" w:hAnsi="Arial" w:cs="Arial"/>
                <w:sz w:val="24"/>
                <w:szCs w:val="24"/>
              </w:rPr>
              <w:t xml:space="preserve"> Golf Club and all members of the Causeway Coast and Glens Borough Council.  </w:t>
            </w:r>
          </w:p>
        </w:tc>
        <w:tc>
          <w:tcPr>
            <w:tcW w:w="1749" w:type="dxa"/>
          </w:tcPr>
          <w:p w:rsidR="006D713A" w:rsidRDefault="006D713A" w:rsidP="003F64C9">
            <w:pPr>
              <w:spacing w:line="276" w:lineRule="auto"/>
              <w:jc w:val="center"/>
              <w:rPr>
                <w:rFonts w:ascii="Arial" w:hAnsi="Arial" w:cs="Arial"/>
                <w:sz w:val="24"/>
                <w:szCs w:val="24"/>
              </w:rPr>
            </w:pPr>
            <w:r>
              <w:rPr>
                <w:rFonts w:ascii="Arial" w:hAnsi="Arial" w:cs="Arial"/>
                <w:sz w:val="24"/>
                <w:szCs w:val="24"/>
              </w:rPr>
              <w:object w:dxaOrig="1531" w:dyaOrig="990">
                <v:shape id="_x0000_i1028" type="#_x0000_t75" style="width:76.65pt;height:49.55pt" o:ole="">
                  <v:imagedata r:id="rId16" o:title=""/>
                </v:shape>
                <o:OLEObject Type="Link" ProgID="AcroExch.Document.11" ShapeID="_x0000_i1028" DrawAspect="Icon" r:id="rId17" UpdateMode="Always">
                  <o:LinkType>EnhancedMetaFile</o:LinkType>
                  <o:LockedField>false</o:LockedField>
                  <o:FieldCodes>\f 0</o:FieldCodes>
                </o:OLEObject>
              </w:object>
            </w:r>
          </w:p>
        </w:tc>
      </w:tr>
    </w:tbl>
    <w:p w:rsidR="005C5A47" w:rsidRDefault="005C5A47" w:rsidP="00C2178B">
      <w:pPr>
        <w:pStyle w:val="Default"/>
        <w:spacing w:line="276" w:lineRule="auto"/>
        <w:rPr>
          <w:rFonts w:ascii="Arial" w:hAnsi="Arial" w:cs="Arial"/>
          <w:color w:val="auto"/>
          <w:sz w:val="22"/>
          <w:szCs w:val="22"/>
        </w:rPr>
      </w:pPr>
    </w:p>
    <w:p w:rsidR="005C5A47" w:rsidRDefault="005C5A47" w:rsidP="00C2178B">
      <w:pPr>
        <w:pStyle w:val="Default"/>
        <w:spacing w:line="276" w:lineRule="auto"/>
        <w:rPr>
          <w:rFonts w:ascii="Arial" w:hAnsi="Arial" w:cs="Arial"/>
          <w:color w:val="auto"/>
          <w:sz w:val="22"/>
          <w:szCs w:val="22"/>
        </w:rPr>
      </w:pPr>
    </w:p>
    <w:sectPr w:rsidR="005C5A47" w:rsidSect="009801F9">
      <w:footerReference w:type="default" r:id="rId1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D9" w:rsidRDefault="004B09D9" w:rsidP="004B09D9">
      <w:pPr>
        <w:spacing w:after="0" w:line="240" w:lineRule="auto"/>
      </w:pPr>
      <w:r>
        <w:separator/>
      </w:r>
    </w:p>
  </w:endnote>
  <w:endnote w:type="continuationSeparator" w:id="0">
    <w:p w:rsidR="004B09D9" w:rsidRDefault="004B09D9" w:rsidP="004B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FE" w:rsidRDefault="004738C1">
    <w:pPr>
      <w:pStyle w:val="Footer"/>
    </w:pPr>
    <w:r>
      <w:t xml:space="preserve">CM </w:t>
    </w:r>
    <w:r w:rsidR="0098376A">
      <w:t>160726</w:t>
    </w:r>
    <w:r w:rsidR="00B63DFE">
      <w:tab/>
    </w:r>
    <w:r w:rsidR="00B63DFE">
      <w:tab/>
      <w:t xml:space="preserve">Page </w:t>
    </w:r>
    <w:r w:rsidR="00B63DFE">
      <w:fldChar w:fldCharType="begin"/>
    </w:r>
    <w:r w:rsidR="00B63DFE">
      <w:instrText xml:space="preserve"> PAGE   \* MERGEFORMAT </w:instrText>
    </w:r>
    <w:r w:rsidR="00B63DFE">
      <w:fldChar w:fldCharType="separate"/>
    </w:r>
    <w:r w:rsidR="00AF1B09">
      <w:rPr>
        <w:noProof/>
      </w:rPr>
      <w:t>1</w:t>
    </w:r>
    <w:r w:rsidR="00B63DFE">
      <w:fldChar w:fldCharType="end"/>
    </w:r>
    <w:r w:rsidR="00BF5EEA">
      <w:t xml:space="preserve"> </w:t>
    </w:r>
    <w:r w:rsidR="00954BB0">
      <w:t xml:space="preserve">of </w:t>
    </w:r>
    <w:fldSimple w:instr=" NUMPAGES   \* MERGEFORMAT ">
      <w:r w:rsidR="00AF1B09">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D9" w:rsidRDefault="004B09D9" w:rsidP="004B09D9">
      <w:pPr>
        <w:spacing w:after="0" w:line="240" w:lineRule="auto"/>
      </w:pPr>
      <w:r>
        <w:separator/>
      </w:r>
    </w:p>
  </w:footnote>
  <w:footnote w:type="continuationSeparator" w:id="0">
    <w:p w:rsidR="004B09D9" w:rsidRDefault="004B09D9" w:rsidP="004B0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341C"/>
    <w:multiLevelType w:val="hybridMultilevel"/>
    <w:tmpl w:val="01B84F9A"/>
    <w:lvl w:ilvl="0" w:tplc="29ECC358">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1D5551"/>
    <w:multiLevelType w:val="hybridMultilevel"/>
    <w:tmpl w:val="B1B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D5E1C"/>
    <w:multiLevelType w:val="hybridMultilevel"/>
    <w:tmpl w:val="E6E2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9822AF"/>
    <w:multiLevelType w:val="hybridMultilevel"/>
    <w:tmpl w:val="A53A3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FA23341"/>
    <w:multiLevelType w:val="hybridMultilevel"/>
    <w:tmpl w:val="FEBE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70788D"/>
    <w:multiLevelType w:val="hybridMultilevel"/>
    <w:tmpl w:val="D64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5F3D0C"/>
    <w:multiLevelType w:val="hybridMultilevel"/>
    <w:tmpl w:val="F7CCE2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54DB1A86"/>
    <w:multiLevelType w:val="hybridMultilevel"/>
    <w:tmpl w:val="9F029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5A3033BF"/>
    <w:multiLevelType w:val="hybridMultilevel"/>
    <w:tmpl w:val="A2DC5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F35A2A"/>
    <w:multiLevelType w:val="hybridMultilevel"/>
    <w:tmpl w:val="8C3EB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274E53"/>
    <w:multiLevelType w:val="hybridMultilevel"/>
    <w:tmpl w:val="B034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A6B353B"/>
    <w:multiLevelType w:val="hybridMultilevel"/>
    <w:tmpl w:val="940C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4"/>
  </w:num>
  <w:num w:numId="5">
    <w:abstractNumId w:val="0"/>
  </w:num>
  <w:num w:numId="6">
    <w:abstractNumId w:val="8"/>
  </w:num>
  <w:num w:numId="7">
    <w:abstractNumId w:val="2"/>
  </w:num>
  <w:num w:numId="8">
    <w:abstractNumId w:val="3"/>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D9"/>
    <w:rsid w:val="0003702C"/>
    <w:rsid w:val="000B3620"/>
    <w:rsid w:val="000C07C7"/>
    <w:rsid w:val="000F62B1"/>
    <w:rsid w:val="00133DF1"/>
    <w:rsid w:val="001801F1"/>
    <w:rsid w:val="00185EEE"/>
    <w:rsid w:val="00187FF6"/>
    <w:rsid w:val="001B00B1"/>
    <w:rsid w:val="001B2500"/>
    <w:rsid w:val="001D18F0"/>
    <w:rsid w:val="001D79F6"/>
    <w:rsid w:val="0021411C"/>
    <w:rsid w:val="002237DB"/>
    <w:rsid w:val="00231AE0"/>
    <w:rsid w:val="00297200"/>
    <w:rsid w:val="002A4859"/>
    <w:rsid w:val="00323BDD"/>
    <w:rsid w:val="00355096"/>
    <w:rsid w:val="003717B5"/>
    <w:rsid w:val="0039446D"/>
    <w:rsid w:val="003A0710"/>
    <w:rsid w:val="003E2DA5"/>
    <w:rsid w:val="003F64C9"/>
    <w:rsid w:val="00410BF5"/>
    <w:rsid w:val="00420C97"/>
    <w:rsid w:val="00425458"/>
    <w:rsid w:val="0044137D"/>
    <w:rsid w:val="004738C1"/>
    <w:rsid w:val="00494D09"/>
    <w:rsid w:val="004A088F"/>
    <w:rsid w:val="004A3418"/>
    <w:rsid w:val="004B09D9"/>
    <w:rsid w:val="004F4E77"/>
    <w:rsid w:val="005A3C93"/>
    <w:rsid w:val="005A709A"/>
    <w:rsid w:val="005C5A47"/>
    <w:rsid w:val="005E3641"/>
    <w:rsid w:val="00617113"/>
    <w:rsid w:val="00657B9D"/>
    <w:rsid w:val="00674F05"/>
    <w:rsid w:val="00690E42"/>
    <w:rsid w:val="006A2401"/>
    <w:rsid w:val="006D713A"/>
    <w:rsid w:val="006F672A"/>
    <w:rsid w:val="00707E76"/>
    <w:rsid w:val="0076763B"/>
    <w:rsid w:val="0077351A"/>
    <w:rsid w:val="00783C3B"/>
    <w:rsid w:val="007D4C6B"/>
    <w:rsid w:val="007F4D3A"/>
    <w:rsid w:val="008071BD"/>
    <w:rsid w:val="00835832"/>
    <w:rsid w:val="008862AF"/>
    <w:rsid w:val="008A7D0D"/>
    <w:rsid w:val="008B05AC"/>
    <w:rsid w:val="008D5280"/>
    <w:rsid w:val="009531BD"/>
    <w:rsid w:val="00954BB0"/>
    <w:rsid w:val="00975358"/>
    <w:rsid w:val="009801F9"/>
    <w:rsid w:val="00980890"/>
    <w:rsid w:val="009809C7"/>
    <w:rsid w:val="0098376A"/>
    <w:rsid w:val="00992BE7"/>
    <w:rsid w:val="009B10D6"/>
    <w:rsid w:val="009D3C23"/>
    <w:rsid w:val="009D7FDB"/>
    <w:rsid w:val="00A1083A"/>
    <w:rsid w:val="00A651B0"/>
    <w:rsid w:val="00A84ADE"/>
    <w:rsid w:val="00A961ED"/>
    <w:rsid w:val="00AB155A"/>
    <w:rsid w:val="00AE0159"/>
    <w:rsid w:val="00AE77F8"/>
    <w:rsid w:val="00AF1B09"/>
    <w:rsid w:val="00B03BDF"/>
    <w:rsid w:val="00B064E3"/>
    <w:rsid w:val="00B40760"/>
    <w:rsid w:val="00B45CE6"/>
    <w:rsid w:val="00B464FC"/>
    <w:rsid w:val="00B5123C"/>
    <w:rsid w:val="00B63DFE"/>
    <w:rsid w:val="00B71912"/>
    <w:rsid w:val="00BD0E66"/>
    <w:rsid w:val="00BD2DDE"/>
    <w:rsid w:val="00BE4E0A"/>
    <w:rsid w:val="00BF5EEA"/>
    <w:rsid w:val="00C119E4"/>
    <w:rsid w:val="00C15598"/>
    <w:rsid w:val="00C2178B"/>
    <w:rsid w:val="00C2290C"/>
    <w:rsid w:val="00C25E44"/>
    <w:rsid w:val="00C421D1"/>
    <w:rsid w:val="00C42EC3"/>
    <w:rsid w:val="00C52CAB"/>
    <w:rsid w:val="00C5774C"/>
    <w:rsid w:val="00C75787"/>
    <w:rsid w:val="00C97C71"/>
    <w:rsid w:val="00CA3E45"/>
    <w:rsid w:val="00CA7151"/>
    <w:rsid w:val="00CB273F"/>
    <w:rsid w:val="00CE7BFE"/>
    <w:rsid w:val="00D17D1B"/>
    <w:rsid w:val="00D64D34"/>
    <w:rsid w:val="00D73428"/>
    <w:rsid w:val="00D7490D"/>
    <w:rsid w:val="00DA1528"/>
    <w:rsid w:val="00DD2D31"/>
    <w:rsid w:val="00E021C0"/>
    <w:rsid w:val="00E65EEE"/>
    <w:rsid w:val="00E66F10"/>
    <w:rsid w:val="00E83732"/>
    <w:rsid w:val="00E90000"/>
    <w:rsid w:val="00EA0343"/>
    <w:rsid w:val="00EA6BF8"/>
    <w:rsid w:val="00EE23BE"/>
    <w:rsid w:val="00EF23B3"/>
    <w:rsid w:val="00F04691"/>
    <w:rsid w:val="00F22BFF"/>
    <w:rsid w:val="00F53926"/>
    <w:rsid w:val="00FB18AE"/>
    <w:rsid w:val="00FC5483"/>
    <w:rsid w:val="00FC5D75"/>
    <w:rsid w:val="00FC6BC4"/>
    <w:rsid w:val="00FE6243"/>
    <w:rsid w:val="00FF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chartTrackingRefBased/>
  <w15:docId w15:val="{8633C7DD-E5B8-4603-9C87-85833051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D9"/>
  </w:style>
  <w:style w:type="paragraph" w:styleId="Footer">
    <w:name w:val="footer"/>
    <w:basedOn w:val="Normal"/>
    <w:link w:val="FooterChar"/>
    <w:uiPriority w:val="99"/>
    <w:unhideWhenUsed/>
    <w:rsid w:val="004B0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D9"/>
  </w:style>
  <w:style w:type="paragraph" w:styleId="NoSpacing">
    <w:name w:val="No Spacing"/>
    <w:uiPriority w:val="1"/>
    <w:qFormat/>
    <w:rsid w:val="004B09D9"/>
    <w:pPr>
      <w:spacing w:after="0" w:line="240" w:lineRule="auto"/>
    </w:pPr>
  </w:style>
  <w:style w:type="character" w:styleId="Hyperlink">
    <w:name w:val="Hyperlink"/>
    <w:basedOn w:val="DefaultParagraphFont"/>
    <w:uiPriority w:val="99"/>
    <w:unhideWhenUsed/>
    <w:rsid w:val="00C75787"/>
    <w:rPr>
      <w:color w:val="0563C1"/>
      <w:u w:val="single"/>
    </w:rPr>
  </w:style>
  <w:style w:type="paragraph" w:styleId="ListParagraph">
    <w:name w:val="List Paragraph"/>
    <w:basedOn w:val="Normal"/>
    <w:uiPriority w:val="34"/>
    <w:qFormat/>
    <w:rsid w:val="00C75787"/>
    <w:pPr>
      <w:ind w:left="720"/>
      <w:contextualSpacing/>
    </w:pPr>
  </w:style>
  <w:style w:type="paragraph" w:customStyle="1" w:styleId="Default">
    <w:name w:val="Default"/>
    <w:rsid w:val="00C75787"/>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425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458"/>
    <w:rPr>
      <w:rFonts w:ascii="Segoe UI" w:hAnsi="Segoe UI" w:cs="Segoe UI"/>
      <w:sz w:val="18"/>
      <w:szCs w:val="18"/>
    </w:rPr>
  </w:style>
  <w:style w:type="character" w:styleId="FollowedHyperlink">
    <w:name w:val="FollowedHyperlink"/>
    <w:basedOn w:val="DefaultParagraphFont"/>
    <w:uiPriority w:val="99"/>
    <w:semiHidden/>
    <w:unhideWhenUsed/>
    <w:rsid w:val="00C25E44"/>
    <w:rPr>
      <w:color w:val="954F72" w:themeColor="followedHyperlink"/>
      <w:u w:val="single"/>
    </w:rPr>
  </w:style>
  <w:style w:type="table" w:styleId="TableGrid">
    <w:name w:val="Table Grid"/>
    <w:basedOn w:val="TableNormal"/>
    <w:uiPriority w:val="39"/>
    <w:rsid w:val="00C4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8F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6315">
      <w:bodyDiv w:val="1"/>
      <w:marLeft w:val="0"/>
      <w:marRight w:val="0"/>
      <w:marTop w:val="0"/>
      <w:marBottom w:val="0"/>
      <w:divBdr>
        <w:top w:val="none" w:sz="0" w:space="0" w:color="auto"/>
        <w:left w:val="none" w:sz="0" w:space="0" w:color="auto"/>
        <w:bottom w:val="none" w:sz="0" w:space="0" w:color="auto"/>
        <w:right w:val="none" w:sz="0" w:space="0" w:color="auto"/>
      </w:divBdr>
    </w:div>
    <w:div w:id="753892971">
      <w:bodyDiv w:val="1"/>
      <w:marLeft w:val="0"/>
      <w:marRight w:val="0"/>
      <w:marTop w:val="0"/>
      <w:marBottom w:val="0"/>
      <w:divBdr>
        <w:top w:val="none" w:sz="0" w:space="0" w:color="auto"/>
        <w:left w:val="none" w:sz="0" w:space="0" w:color="auto"/>
        <w:bottom w:val="none" w:sz="0" w:space="0" w:color="auto"/>
        <w:right w:val="none" w:sz="0" w:space="0" w:color="auto"/>
      </w:divBdr>
    </w:div>
    <w:div w:id="798457343">
      <w:bodyDiv w:val="1"/>
      <w:marLeft w:val="0"/>
      <w:marRight w:val="0"/>
      <w:marTop w:val="0"/>
      <w:marBottom w:val="0"/>
      <w:divBdr>
        <w:top w:val="none" w:sz="0" w:space="0" w:color="auto"/>
        <w:left w:val="none" w:sz="0" w:space="0" w:color="auto"/>
        <w:bottom w:val="none" w:sz="0" w:space="0" w:color="auto"/>
        <w:right w:val="none" w:sz="0" w:space="0" w:color="auto"/>
      </w:divBdr>
    </w:div>
    <w:div w:id="1022131266">
      <w:bodyDiv w:val="1"/>
      <w:marLeft w:val="0"/>
      <w:marRight w:val="0"/>
      <w:marTop w:val="0"/>
      <w:marBottom w:val="0"/>
      <w:divBdr>
        <w:top w:val="none" w:sz="0" w:space="0" w:color="auto"/>
        <w:left w:val="none" w:sz="0" w:space="0" w:color="auto"/>
        <w:bottom w:val="none" w:sz="0" w:space="0" w:color="auto"/>
        <w:right w:val="none" w:sz="0" w:space="0" w:color="auto"/>
      </w:divBdr>
    </w:div>
    <w:div w:id="1025863589">
      <w:bodyDiv w:val="1"/>
      <w:marLeft w:val="0"/>
      <w:marRight w:val="0"/>
      <w:marTop w:val="0"/>
      <w:marBottom w:val="0"/>
      <w:divBdr>
        <w:top w:val="none" w:sz="0" w:space="0" w:color="auto"/>
        <w:left w:val="none" w:sz="0" w:space="0" w:color="auto"/>
        <w:bottom w:val="none" w:sz="0" w:space="0" w:color="auto"/>
        <w:right w:val="none" w:sz="0" w:space="0" w:color="auto"/>
      </w:divBdr>
    </w:div>
    <w:div w:id="1066798488">
      <w:bodyDiv w:val="1"/>
      <w:marLeft w:val="0"/>
      <w:marRight w:val="0"/>
      <w:marTop w:val="0"/>
      <w:marBottom w:val="0"/>
      <w:divBdr>
        <w:top w:val="none" w:sz="0" w:space="0" w:color="auto"/>
        <w:left w:val="none" w:sz="0" w:space="0" w:color="auto"/>
        <w:bottom w:val="none" w:sz="0" w:space="0" w:color="auto"/>
        <w:right w:val="none" w:sz="0" w:space="0" w:color="auto"/>
      </w:divBdr>
    </w:div>
    <w:div w:id="1088623218">
      <w:bodyDiv w:val="1"/>
      <w:marLeft w:val="0"/>
      <w:marRight w:val="0"/>
      <w:marTop w:val="0"/>
      <w:marBottom w:val="0"/>
      <w:divBdr>
        <w:top w:val="none" w:sz="0" w:space="0" w:color="auto"/>
        <w:left w:val="none" w:sz="0" w:space="0" w:color="auto"/>
        <w:bottom w:val="none" w:sz="0" w:space="0" w:color="auto"/>
        <w:right w:val="none" w:sz="0" w:space="0" w:color="auto"/>
      </w:divBdr>
    </w:div>
    <w:div w:id="1239023813">
      <w:bodyDiv w:val="1"/>
      <w:marLeft w:val="0"/>
      <w:marRight w:val="0"/>
      <w:marTop w:val="0"/>
      <w:marBottom w:val="0"/>
      <w:divBdr>
        <w:top w:val="none" w:sz="0" w:space="0" w:color="auto"/>
        <w:left w:val="none" w:sz="0" w:space="0" w:color="auto"/>
        <w:bottom w:val="none" w:sz="0" w:space="0" w:color="auto"/>
        <w:right w:val="none" w:sz="0" w:space="0" w:color="auto"/>
      </w:divBdr>
      <w:divsChild>
        <w:div w:id="1040863774">
          <w:marLeft w:val="0"/>
          <w:marRight w:val="0"/>
          <w:marTop w:val="0"/>
          <w:marBottom w:val="0"/>
          <w:divBdr>
            <w:top w:val="none" w:sz="0" w:space="0" w:color="auto"/>
            <w:left w:val="none" w:sz="0" w:space="0" w:color="auto"/>
            <w:bottom w:val="none" w:sz="0" w:space="0" w:color="auto"/>
            <w:right w:val="none" w:sz="0" w:space="0" w:color="auto"/>
          </w:divBdr>
        </w:div>
      </w:divsChild>
    </w:div>
    <w:div w:id="15043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ipso.org.uk/site/wp-content/uploads/2016/02/Ombudsmans-Annual-Report-2015-16-for-web-publicatio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share\Democratic%20Services\COUNCIL%20AND%20COMMITTEE%20MEETINGS\COUNCIL%20MEETINGS\COUNCIL%20MEETING%20AGENDAS\160726\Correspondence\Equality%20Scheme%20Conusltation%20Arrangements.pdf" TargetMode="External"/><Relationship Id="rId17" Type="http://schemas.openxmlformats.org/officeDocument/2006/relationships/oleObject" Target="file:///\\share\Democratic%20Services\COUNCIL%20AND%20COMMITTEE%20MEETINGS\COUNCIL%20MEETINGS\COUNCIL%20MEETING%20AGENDAS\160726\Correspondence\Letter%20from%20the%20Queen.pdf"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file:///\\share\Democratic%20Services\COUNCIL%20AND%20COMMITTEE%20MEETINGS\COUNCIL%20MEETINGS\COUNCIL%20MEETING%20AGENDAS\160726\Correspondence\Guillemont%202016.pdf" TargetMode="External"/><Relationship Id="rId10" Type="http://schemas.openxmlformats.org/officeDocument/2006/relationships/oleObject" Target="file:///\\share\Democratic%20Services\COUNCIL%20AND%20COMMITTEE%20MEETINGS\COUNCIL%20MEETINGS\COUNCIL%20MEETING%20AGENDAS\160726\Correspondence\Transport%20N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8FEE-872A-4E13-A397-A27B0577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mccaul</dc:creator>
  <cp:keywords/>
  <dc:description/>
  <cp:lastModifiedBy>Edwina mccaul</cp:lastModifiedBy>
  <cp:revision>8</cp:revision>
  <cp:lastPrinted>2016-07-20T08:45:00Z</cp:lastPrinted>
  <dcterms:created xsi:type="dcterms:W3CDTF">2016-07-14T09:37:00Z</dcterms:created>
  <dcterms:modified xsi:type="dcterms:W3CDTF">2016-07-20T08:45:00Z</dcterms:modified>
</cp:coreProperties>
</file>