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E34D0E" w14:textId="77777777" w:rsidR="005227FC" w:rsidRPr="00A959B4" w:rsidRDefault="005227FC" w:rsidP="00342CCD">
      <w:pPr>
        <w:rPr>
          <w:rFonts w:ascii="Arial" w:hAnsi="Arial" w:cs="Arial"/>
          <w:sz w:val="22"/>
          <w:szCs w:val="22"/>
        </w:rPr>
      </w:pPr>
      <w:bookmarkStart w:id="0" w:name="_GoBack"/>
      <w:bookmarkEnd w:id="0"/>
    </w:p>
    <w:p w14:paraId="05E09602" w14:textId="4C9CBE38" w:rsidR="00BB1ED4" w:rsidRDefault="00BB1ED4" w:rsidP="00AE27C3">
      <w:pPr>
        <w:ind w:right="-839"/>
        <w:rPr>
          <w:rFonts w:ascii="Arial" w:hAnsi="Arial" w:cs="Arial"/>
          <w:b/>
          <w:sz w:val="22"/>
          <w:szCs w:val="22"/>
        </w:rPr>
      </w:pPr>
      <w:r>
        <w:rPr>
          <w:noProof/>
          <w:lang w:eastAsia="en-GB"/>
        </w:rPr>
        <w:drawing>
          <wp:anchor distT="0" distB="0" distL="114300" distR="114300" simplePos="0" relativeHeight="251658240" behindDoc="0" locked="0" layoutInCell="1" allowOverlap="1" wp14:anchorId="0590B7B7" wp14:editId="6C853059">
            <wp:simplePos x="198120" y="754380"/>
            <wp:positionH relativeFrom="column">
              <wp:align>left</wp:align>
            </wp:positionH>
            <wp:positionV relativeFrom="paragraph">
              <wp:align>top</wp:align>
            </wp:positionV>
            <wp:extent cx="3058455" cy="1005840"/>
            <wp:effectExtent l="0" t="0" r="889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G-Logo.jpg"/>
                    <pic:cNvPicPr/>
                  </pic:nvPicPr>
                  <pic:blipFill>
                    <a:blip r:embed="rId8">
                      <a:extLst>
                        <a:ext uri="{28A0092B-C50C-407E-A947-70E740481C1C}">
                          <a14:useLocalDpi xmlns:a14="http://schemas.microsoft.com/office/drawing/2010/main" val="0"/>
                        </a:ext>
                      </a:extLst>
                    </a:blip>
                    <a:stretch>
                      <a:fillRect/>
                    </a:stretch>
                  </pic:blipFill>
                  <pic:spPr>
                    <a:xfrm>
                      <a:off x="0" y="0"/>
                      <a:ext cx="3058455" cy="1005840"/>
                    </a:xfrm>
                    <a:prstGeom prst="rect">
                      <a:avLst/>
                    </a:prstGeom>
                  </pic:spPr>
                </pic:pic>
              </a:graphicData>
            </a:graphic>
          </wp:anchor>
        </w:drawing>
      </w:r>
      <w:r w:rsidR="00AE27C3">
        <w:rPr>
          <w:rFonts w:ascii="Arial" w:hAnsi="Arial" w:cs="Arial"/>
          <w:b/>
          <w:sz w:val="22"/>
          <w:szCs w:val="22"/>
        </w:rPr>
        <w:br w:type="textWrapping" w:clear="all"/>
      </w:r>
    </w:p>
    <w:p w14:paraId="6E9EDA03" w14:textId="2DC4C32E" w:rsidR="00444566" w:rsidRDefault="00AE27C3" w:rsidP="00AE27C3">
      <w:pPr>
        <w:ind w:left="-540" w:right="-839"/>
        <w:jc w:val="center"/>
        <w:rPr>
          <w:rFonts w:ascii="Arial" w:hAnsi="Arial" w:cs="Arial"/>
          <w:b/>
          <w:sz w:val="24"/>
          <w:szCs w:val="24"/>
        </w:rPr>
      </w:pPr>
      <w:r>
        <w:rPr>
          <w:rFonts w:ascii="Arial" w:hAnsi="Arial" w:cs="Arial"/>
          <w:b/>
          <w:sz w:val="24"/>
          <w:szCs w:val="24"/>
        </w:rPr>
        <w:t xml:space="preserve">18 October 2016 Corporate Policy &amp; Resources Consultations </w:t>
      </w:r>
    </w:p>
    <w:p w14:paraId="3387C4CB" w14:textId="77777777" w:rsidR="00AE27C3" w:rsidRPr="00A959B4" w:rsidRDefault="00AE27C3" w:rsidP="00AE27C3">
      <w:pPr>
        <w:ind w:left="-540" w:right="-839"/>
        <w:jc w:val="center"/>
        <w:rPr>
          <w:rFonts w:ascii="Arial" w:hAnsi="Arial" w:cs="Arial"/>
          <w:sz w:val="22"/>
          <w:szCs w:val="22"/>
        </w:rPr>
      </w:pPr>
    </w:p>
    <w:tbl>
      <w:tblPr>
        <w:tblW w:w="1389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8051"/>
        <w:gridCol w:w="2694"/>
        <w:gridCol w:w="2409"/>
      </w:tblGrid>
      <w:tr w:rsidR="00BF3581" w:rsidRPr="00296C26" w14:paraId="2BF5E6A4" w14:textId="77777777" w:rsidTr="00042A2A">
        <w:tc>
          <w:tcPr>
            <w:tcW w:w="737" w:type="dxa"/>
            <w:vMerge w:val="restart"/>
            <w:tcBorders>
              <w:top w:val="single" w:sz="4" w:space="0" w:color="auto"/>
              <w:left w:val="single" w:sz="4" w:space="0" w:color="auto"/>
              <w:right w:val="single" w:sz="4" w:space="0" w:color="auto"/>
            </w:tcBorders>
            <w:shd w:val="clear" w:color="auto" w:fill="D9D9D9" w:themeFill="background1" w:themeFillShade="D9"/>
          </w:tcPr>
          <w:p w14:paraId="458AC252" w14:textId="4841891F" w:rsidR="00BF3581" w:rsidRPr="00296C26" w:rsidRDefault="009702C4" w:rsidP="002263D7">
            <w:pPr>
              <w:jc w:val="center"/>
              <w:rPr>
                <w:rFonts w:ascii="Arial" w:hAnsi="Arial" w:cs="Arial"/>
                <w:b/>
                <w:sz w:val="24"/>
                <w:szCs w:val="24"/>
              </w:rPr>
            </w:pPr>
            <w:r>
              <w:rPr>
                <w:rFonts w:ascii="Arial" w:hAnsi="Arial" w:cs="Arial"/>
                <w:b/>
                <w:sz w:val="24"/>
                <w:szCs w:val="24"/>
              </w:rPr>
              <w:t>1</w:t>
            </w:r>
          </w:p>
        </w:tc>
        <w:tc>
          <w:tcPr>
            <w:tcW w:w="8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4D9169" w14:textId="1671D242" w:rsidR="00BF3581" w:rsidRPr="00296C26" w:rsidRDefault="00AF32F4" w:rsidP="00AF32F4">
            <w:pPr>
              <w:rPr>
                <w:rFonts w:ascii="Arial" w:hAnsi="Arial" w:cs="Arial"/>
                <w:b/>
                <w:sz w:val="24"/>
                <w:szCs w:val="24"/>
              </w:rPr>
            </w:pPr>
            <w:r>
              <w:rPr>
                <w:rFonts w:ascii="Arial" w:hAnsi="Arial" w:cs="Arial"/>
                <w:b/>
                <w:sz w:val="24"/>
                <w:szCs w:val="24"/>
              </w:rPr>
              <w:t>TITLE</w:t>
            </w:r>
            <w:r w:rsidR="009702C4">
              <w:rPr>
                <w:rFonts w:ascii="Arial" w:hAnsi="Arial" w:cs="Arial"/>
                <w:b/>
                <w:sz w:val="24"/>
                <w:szCs w:val="24"/>
              </w:rPr>
              <w:t xml:space="preserve"> </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D0703D" w14:textId="71353F87" w:rsidR="00BF3581" w:rsidRPr="00296C26" w:rsidRDefault="00AF32F4" w:rsidP="002263D7">
            <w:pPr>
              <w:rPr>
                <w:rFonts w:ascii="Arial" w:hAnsi="Arial" w:cs="Arial"/>
                <w:b/>
                <w:sz w:val="24"/>
                <w:szCs w:val="24"/>
              </w:rPr>
            </w:pPr>
            <w:r>
              <w:rPr>
                <w:rFonts w:ascii="Arial" w:hAnsi="Arial" w:cs="Arial"/>
                <w:b/>
                <w:sz w:val="24"/>
                <w:szCs w:val="24"/>
              </w:rPr>
              <w:t>RECEIVED FROM</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6EC12E" w14:textId="22D3109C" w:rsidR="00BF3581" w:rsidRPr="00296C26" w:rsidRDefault="00AF32F4" w:rsidP="002263D7">
            <w:pPr>
              <w:rPr>
                <w:rFonts w:ascii="Arial" w:hAnsi="Arial" w:cs="Arial"/>
                <w:b/>
                <w:sz w:val="24"/>
                <w:szCs w:val="24"/>
              </w:rPr>
            </w:pPr>
            <w:r>
              <w:rPr>
                <w:rFonts w:ascii="Arial" w:hAnsi="Arial" w:cs="Arial"/>
                <w:b/>
                <w:sz w:val="24"/>
                <w:szCs w:val="24"/>
              </w:rPr>
              <w:t xml:space="preserve">SUBMISSION BY </w:t>
            </w:r>
          </w:p>
        </w:tc>
      </w:tr>
      <w:tr w:rsidR="00BF3581" w:rsidRPr="00296C26" w14:paraId="7F2870B1" w14:textId="77777777" w:rsidTr="00042A2A">
        <w:tc>
          <w:tcPr>
            <w:tcW w:w="737" w:type="dxa"/>
            <w:vMerge/>
            <w:tcBorders>
              <w:left w:val="single" w:sz="4" w:space="0" w:color="auto"/>
              <w:bottom w:val="single" w:sz="4" w:space="0" w:color="auto"/>
              <w:right w:val="single" w:sz="4" w:space="0" w:color="auto"/>
            </w:tcBorders>
            <w:shd w:val="clear" w:color="auto" w:fill="D9D9D9" w:themeFill="background1" w:themeFillShade="D9"/>
          </w:tcPr>
          <w:p w14:paraId="139DEEC2" w14:textId="77777777" w:rsidR="00BF3581" w:rsidRPr="00296C26" w:rsidRDefault="00BF3581" w:rsidP="002263D7">
            <w:pPr>
              <w:jc w:val="center"/>
              <w:rPr>
                <w:rFonts w:ascii="Arial" w:hAnsi="Arial" w:cs="Arial"/>
                <w:b/>
                <w:sz w:val="24"/>
                <w:szCs w:val="24"/>
              </w:rPr>
            </w:pPr>
          </w:p>
        </w:tc>
        <w:tc>
          <w:tcPr>
            <w:tcW w:w="8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DD3F67" w14:textId="582A1719" w:rsidR="00BF3581" w:rsidRPr="00296C26" w:rsidRDefault="00AE27C3" w:rsidP="00BF3581">
            <w:pPr>
              <w:rPr>
                <w:rFonts w:ascii="Arial" w:hAnsi="Arial" w:cs="Arial"/>
                <w:b/>
                <w:sz w:val="24"/>
                <w:szCs w:val="24"/>
              </w:rPr>
            </w:pPr>
            <w:r>
              <w:rPr>
                <w:rFonts w:ascii="Arial" w:hAnsi="Arial" w:cs="Arial"/>
                <w:b/>
                <w:sz w:val="24"/>
                <w:szCs w:val="24"/>
              </w:rPr>
              <w:t xml:space="preserve">Draft Local Government (Payment to Councillors) Regulations (Northern Ireland) 2016 Consultation Document </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D60B5D" w14:textId="543817B9" w:rsidR="00BF3581" w:rsidRPr="00296C26" w:rsidRDefault="00AE27C3" w:rsidP="00BF3581">
            <w:pPr>
              <w:rPr>
                <w:rFonts w:ascii="Arial" w:hAnsi="Arial" w:cs="Arial"/>
                <w:b/>
                <w:sz w:val="24"/>
                <w:szCs w:val="24"/>
              </w:rPr>
            </w:pPr>
            <w:r>
              <w:rPr>
                <w:rFonts w:ascii="Arial" w:hAnsi="Arial" w:cs="Arial"/>
                <w:b/>
                <w:sz w:val="24"/>
                <w:szCs w:val="24"/>
              </w:rPr>
              <w:t xml:space="preserve">Department for Communities </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7ECA6C" w14:textId="3108D95F" w:rsidR="00BF3581" w:rsidRPr="00296C26" w:rsidRDefault="00AE27C3" w:rsidP="00BF3581">
            <w:pPr>
              <w:rPr>
                <w:rFonts w:ascii="Arial" w:hAnsi="Arial" w:cs="Arial"/>
                <w:b/>
                <w:sz w:val="24"/>
                <w:szCs w:val="24"/>
              </w:rPr>
            </w:pPr>
            <w:r>
              <w:rPr>
                <w:rFonts w:ascii="Arial" w:hAnsi="Arial" w:cs="Arial"/>
                <w:b/>
                <w:sz w:val="24"/>
                <w:szCs w:val="24"/>
              </w:rPr>
              <w:t>30 November 2016</w:t>
            </w:r>
          </w:p>
        </w:tc>
      </w:tr>
      <w:tr w:rsidR="00BF3581" w:rsidRPr="00296C26" w14:paraId="1799BFD5" w14:textId="77777777" w:rsidTr="00042A2A">
        <w:tc>
          <w:tcPr>
            <w:tcW w:w="737" w:type="dxa"/>
            <w:tcBorders>
              <w:top w:val="single" w:sz="4" w:space="0" w:color="auto"/>
              <w:left w:val="single" w:sz="4" w:space="0" w:color="auto"/>
              <w:bottom w:val="single" w:sz="4" w:space="0" w:color="auto"/>
              <w:right w:val="single" w:sz="4" w:space="0" w:color="auto"/>
            </w:tcBorders>
          </w:tcPr>
          <w:p w14:paraId="25BB9358" w14:textId="77777777" w:rsidR="00BF3581" w:rsidRPr="00296C26" w:rsidRDefault="00BF3581" w:rsidP="00EE7C8A">
            <w:pPr>
              <w:jc w:val="center"/>
              <w:rPr>
                <w:rFonts w:ascii="Arial" w:hAnsi="Arial" w:cs="Arial"/>
                <w:b/>
                <w:sz w:val="24"/>
                <w:szCs w:val="24"/>
              </w:rPr>
            </w:pPr>
          </w:p>
        </w:tc>
        <w:tc>
          <w:tcPr>
            <w:tcW w:w="13154" w:type="dxa"/>
            <w:gridSpan w:val="3"/>
            <w:tcBorders>
              <w:top w:val="single" w:sz="4" w:space="0" w:color="auto"/>
              <w:left w:val="single" w:sz="4" w:space="0" w:color="auto"/>
              <w:bottom w:val="single" w:sz="4" w:space="0" w:color="auto"/>
              <w:right w:val="single" w:sz="4" w:space="0" w:color="auto"/>
            </w:tcBorders>
          </w:tcPr>
          <w:p w14:paraId="37DBF3A8" w14:textId="77777777" w:rsidR="00AE27C3" w:rsidRDefault="00AE27C3" w:rsidP="00AE27C3">
            <w:pPr>
              <w:rPr>
                <w:rFonts w:ascii="Arial" w:hAnsi="Arial" w:cs="Arial"/>
                <w:sz w:val="24"/>
                <w:szCs w:val="24"/>
              </w:rPr>
            </w:pPr>
          </w:p>
          <w:p w14:paraId="16860A59" w14:textId="280A8D50" w:rsidR="00AE27C3" w:rsidRDefault="00AE27C3" w:rsidP="00AE27C3">
            <w:pPr>
              <w:rPr>
                <w:rFonts w:ascii="Arial" w:hAnsi="Arial" w:cs="Arial"/>
                <w:sz w:val="24"/>
                <w:szCs w:val="24"/>
              </w:rPr>
            </w:pPr>
            <w:r>
              <w:rPr>
                <w:rFonts w:ascii="Arial" w:hAnsi="Arial" w:cs="Arial"/>
                <w:sz w:val="24"/>
                <w:szCs w:val="24"/>
              </w:rPr>
              <w:t xml:space="preserve">The Department for Communities is seeking views from consultees on revocation and remaking of the draft regulations. The Local Government (Payments to Councillors) Regulations (Northern Ireland) 2016 (Annex A) which the Department proposed to make under the powers conferred by section 31(1), (3) and (4) and 43(2) of the Local Government Finance Act (Northern Ireland) 2011, “2011 Act”. </w:t>
            </w:r>
          </w:p>
          <w:p w14:paraId="7FBBA101" w14:textId="77777777" w:rsidR="00AE27C3" w:rsidRDefault="00AE27C3" w:rsidP="00AE27C3">
            <w:pPr>
              <w:rPr>
                <w:rFonts w:ascii="Arial" w:hAnsi="Arial" w:cs="Arial"/>
                <w:sz w:val="24"/>
                <w:szCs w:val="24"/>
              </w:rPr>
            </w:pPr>
          </w:p>
          <w:p w14:paraId="505193B8" w14:textId="77777777" w:rsidR="00AE27C3" w:rsidRDefault="00AE27C3" w:rsidP="00AE27C3">
            <w:pPr>
              <w:rPr>
                <w:rFonts w:ascii="Arial" w:hAnsi="Arial" w:cs="Arial"/>
                <w:sz w:val="24"/>
                <w:szCs w:val="24"/>
              </w:rPr>
            </w:pPr>
            <w:r>
              <w:rPr>
                <w:rFonts w:ascii="Arial" w:hAnsi="Arial" w:cs="Arial"/>
                <w:sz w:val="24"/>
                <w:szCs w:val="24"/>
              </w:rPr>
              <w:t>The draft regulations are required to give effect to:</w:t>
            </w:r>
          </w:p>
          <w:p w14:paraId="649CC85E" w14:textId="2A0F40AB" w:rsidR="00AE27C3" w:rsidRDefault="00AE27C3" w:rsidP="00AE27C3">
            <w:pPr>
              <w:rPr>
                <w:rFonts w:ascii="Arial" w:hAnsi="Arial" w:cs="Arial"/>
                <w:sz w:val="24"/>
                <w:szCs w:val="24"/>
              </w:rPr>
            </w:pPr>
            <w:r>
              <w:rPr>
                <w:rFonts w:ascii="Arial" w:hAnsi="Arial" w:cs="Arial"/>
                <w:sz w:val="24"/>
                <w:szCs w:val="24"/>
              </w:rPr>
              <w:t>(a) the revision of councillors’ allowances, and</w:t>
            </w:r>
          </w:p>
          <w:p w14:paraId="2630AECC" w14:textId="38B7D4B0" w:rsidR="00AE27C3" w:rsidRDefault="00AE27C3" w:rsidP="00AE27C3">
            <w:pPr>
              <w:rPr>
                <w:rFonts w:ascii="Arial" w:hAnsi="Arial" w:cs="Arial"/>
                <w:sz w:val="24"/>
                <w:szCs w:val="24"/>
              </w:rPr>
            </w:pPr>
            <w:r>
              <w:rPr>
                <w:rFonts w:ascii="Arial" w:hAnsi="Arial" w:cs="Arial"/>
                <w:sz w:val="24"/>
                <w:szCs w:val="24"/>
              </w:rPr>
              <w:t xml:space="preserve">(b) </w:t>
            </w:r>
            <w:proofErr w:type="gramStart"/>
            <w:r>
              <w:rPr>
                <w:rFonts w:ascii="Arial" w:hAnsi="Arial" w:cs="Arial"/>
                <w:sz w:val="24"/>
                <w:szCs w:val="24"/>
              </w:rPr>
              <w:t>other</w:t>
            </w:r>
            <w:proofErr w:type="gramEnd"/>
            <w:r>
              <w:rPr>
                <w:rFonts w:ascii="Arial" w:hAnsi="Arial" w:cs="Arial"/>
                <w:sz w:val="24"/>
                <w:szCs w:val="24"/>
              </w:rPr>
              <w:t xml:space="preserve"> legislative changes resulting from local government reform. </w:t>
            </w:r>
          </w:p>
          <w:p w14:paraId="7F673A40" w14:textId="77777777" w:rsidR="00AE27C3" w:rsidRPr="00AE27C3" w:rsidRDefault="00AE27C3" w:rsidP="00AE27C3">
            <w:pPr>
              <w:rPr>
                <w:rFonts w:ascii="Arial" w:hAnsi="Arial" w:cs="Arial"/>
                <w:sz w:val="24"/>
                <w:szCs w:val="24"/>
              </w:rPr>
            </w:pPr>
          </w:p>
          <w:p w14:paraId="4DE89A62" w14:textId="450939D2" w:rsidR="009D0CFA" w:rsidRPr="009D0CFA" w:rsidRDefault="00AC630A" w:rsidP="009D0CFA">
            <w:pPr>
              <w:pStyle w:val="ListParagraph"/>
              <w:numPr>
                <w:ilvl w:val="0"/>
                <w:numId w:val="50"/>
              </w:numPr>
              <w:rPr>
                <w:rFonts w:ascii="Arial" w:hAnsi="Arial" w:cs="Arial"/>
                <w:sz w:val="24"/>
                <w:szCs w:val="24"/>
              </w:rPr>
            </w:pPr>
            <w:hyperlink r:id="rId9" w:history="1">
              <w:r w:rsidR="00AE27C3" w:rsidRPr="00AE27C3">
                <w:rPr>
                  <w:rStyle w:val="Hyperlink"/>
                  <w:rFonts w:ascii="Arial" w:hAnsi="Arial" w:cs="Arial"/>
                  <w:sz w:val="24"/>
                  <w:szCs w:val="24"/>
                </w:rPr>
                <w:t>https://www.communities-ni.gov.uk/consultations/</w:t>
              </w:r>
            </w:hyperlink>
          </w:p>
          <w:p w14:paraId="28106259" w14:textId="15941C47" w:rsidR="00BA28C6" w:rsidRPr="00BF3581" w:rsidRDefault="00AE27C3" w:rsidP="00AE27C3">
            <w:pPr>
              <w:pStyle w:val="ListParagraph"/>
              <w:rPr>
                <w:rFonts w:ascii="Arial" w:hAnsi="Arial" w:cs="Arial"/>
                <w:sz w:val="24"/>
                <w:szCs w:val="24"/>
              </w:rPr>
            </w:pPr>
            <w:r>
              <w:rPr>
                <w:rFonts w:ascii="Arial" w:hAnsi="Arial" w:cs="Arial"/>
                <w:sz w:val="24"/>
                <w:szCs w:val="24"/>
              </w:rPr>
              <w:t xml:space="preserve"> </w:t>
            </w:r>
          </w:p>
        </w:tc>
      </w:tr>
      <w:tr w:rsidR="00BF3581" w:rsidRPr="00296C26" w14:paraId="59298909" w14:textId="77777777" w:rsidTr="00042A2A">
        <w:tc>
          <w:tcPr>
            <w:tcW w:w="737" w:type="dxa"/>
            <w:vMerge w:val="restart"/>
            <w:tcBorders>
              <w:top w:val="single" w:sz="4" w:space="0" w:color="auto"/>
              <w:left w:val="single" w:sz="4" w:space="0" w:color="auto"/>
              <w:right w:val="single" w:sz="4" w:space="0" w:color="auto"/>
            </w:tcBorders>
            <w:shd w:val="clear" w:color="auto" w:fill="D9D9D9" w:themeFill="background1" w:themeFillShade="D9"/>
          </w:tcPr>
          <w:p w14:paraId="5BC41C17" w14:textId="3632B30B" w:rsidR="00BF3581" w:rsidRPr="00296C26" w:rsidRDefault="00AF32F4" w:rsidP="002263D7">
            <w:pPr>
              <w:jc w:val="center"/>
              <w:rPr>
                <w:rFonts w:ascii="Arial" w:hAnsi="Arial" w:cs="Arial"/>
                <w:b/>
                <w:sz w:val="24"/>
                <w:szCs w:val="24"/>
              </w:rPr>
            </w:pPr>
            <w:r>
              <w:rPr>
                <w:rFonts w:ascii="Arial" w:hAnsi="Arial" w:cs="Arial"/>
                <w:b/>
                <w:sz w:val="24"/>
                <w:szCs w:val="24"/>
              </w:rPr>
              <w:t>2</w:t>
            </w:r>
          </w:p>
        </w:tc>
        <w:tc>
          <w:tcPr>
            <w:tcW w:w="8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679D9" w14:textId="7B4F5174" w:rsidR="00BF3581" w:rsidRPr="00296C26" w:rsidRDefault="00AF32F4" w:rsidP="002263D7">
            <w:pPr>
              <w:rPr>
                <w:rFonts w:ascii="Arial" w:hAnsi="Arial" w:cs="Arial"/>
                <w:b/>
                <w:sz w:val="24"/>
                <w:szCs w:val="24"/>
              </w:rPr>
            </w:pPr>
            <w:r>
              <w:rPr>
                <w:rFonts w:ascii="Arial" w:hAnsi="Arial" w:cs="Arial"/>
                <w:b/>
                <w:sz w:val="24"/>
                <w:szCs w:val="24"/>
              </w:rPr>
              <w:t>TITLE</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2D24FE" w14:textId="03172E47" w:rsidR="00BF3581" w:rsidRPr="00296C26" w:rsidRDefault="0096150C" w:rsidP="002263D7">
            <w:pPr>
              <w:rPr>
                <w:rFonts w:ascii="Arial" w:hAnsi="Arial" w:cs="Arial"/>
                <w:b/>
                <w:sz w:val="24"/>
                <w:szCs w:val="24"/>
              </w:rPr>
            </w:pPr>
            <w:r>
              <w:rPr>
                <w:rFonts w:ascii="Arial" w:hAnsi="Arial" w:cs="Arial"/>
                <w:b/>
                <w:sz w:val="24"/>
                <w:szCs w:val="24"/>
              </w:rPr>
              <w:t>RECEIVED FROM</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F0EFB9" w14:textId="1634DA1E" w:rsidR="00BF3581" w:rsidRPr="00296C26" w:rsidRDefault="0096150C" w:rsidP="002263D7">
            <w:pPr>
              <w:rPr>
                <w:rFonts w:ascii="Arial" w:hAnsi="Arial" w:cs="Arial"/>
                <w:b/>
                <w:sz w:val="24"/>
                <w:szCs w:val="24"/>
              </w:rPr>
            </w:pPr>
            <w:r>
              <w:rPr>
                <w:rFonts w:ascii="Arial" w:hAnsi="Arial" w:cs="Arial"/>
                <w:b/>
                <w:sz w:val="24"/>
                <w:szCs w:val="24"/>
              </w:rPr>
              <w:t>SUBMISION BY</w:t>
            </w:r>
          </w:p>
        </w:tc>
      </w:tr>
      <w:tr w:rsidR="00BF3581" w:rsidRPr="00296C26" w14:paraId="5798DA1B" w14:textId="77777777" w:rsidTr="00042A2A">
        <w:tc>
          <w:tcPr>
            <w:tcW w:w="737" w:type="dxa"/>
            <w:vMerge/>
            <w:tcBorders>
              <w:left w:val="single" w:sz="4" w:space="0" w:color="auto"/>
              <w:bottom w:val="single" w:sz="4" w:space="0" w:color="auto"/>
              <w:right w:val="single" w:sz="4" w:space="0" w:color="auto"/>
            </w:tcBorders>
            <w:shd w:val="clear" w:color="auto" w:fill="D9D9D9" w:themeFill="background1" w:themeFillShade="D9"/>
          </w:tcPr>
          <w:p w14:paraId="297B0FCA" w14:textId="77777777" w:rsidR="00BF3581" w:rsidRPr="00296C26" w:rsidRDefault="00BF3581" w:rsidP="002263D7">
            <w:pPr>
              <w:jc w:val="center"/>
              <w:rPr>
                <w:rFonts w:ascii="Arial" w:hAnsi="Arial" w:cs="Arial"/>
                <w:b/>
                <w:sz w:val="24"/>
                <w:szCs w:val="24"/>
              </w:rPr>
            </w:pPr>
          </w:p>
        </w:tc>
        <w:tc>
          <w:tcPr>
            <w:tcW w:w="8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1972F9" w14:textId="40E1F771" w:rsidR="00BF3581" w:rsidRPr="00296C26" w:rsidRDefault="005D42E0" w:rsidP="002263D7">
            <w:pPr>
              <w:rPr>
                <w:rFonts w:ascii="Arial" w:hAnsi="Arial" w:cs="Arial"/>
                <w:b/>
                <w:sz w:val="24"/>
                <w:szCs w:val="24"/>
              </w:rPr>
            </w:pPr>
            <w:r>
              <w:rPr>
                <w:rFonts w:ascii="Arial" w:hAnsi="Arial" w:cs="Arial"/>
                <w:b/>
                <w:sz w:val="24"/>
                <w:szCs w:val="24"/>
              </w:rPr>
              <w:t>Fresh Start Agreement and changes to the government consultation system</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5CBC4E" w14:textId="37DE720F" w:rsidR="00BF3581" w:rsidRPr="00296C26" w:rsidRDefault="005D42E0" w:rsidP="002263D7">
            <w:pPr>
              <w:rPr>
                <w:rFonts w:ascii="Arial" w:hAnsi="Arial" w:cs="Arial"/>
                <w:b/>
                <w:sz w:val="24"/>
                <w:szCs w:val="24"/>
              </w:rPr>
            </w:pPr>
            <w:r>
              <w:rPr>
                <w:rFonts w:ascii="Arial" w:hAnsi="Arial" w:cs="Arial"/>
                <w:b/>
                <w:sz w:val="24"/>
                <w:szCs w:val="24"/>
              </w:rPr>
              <w:t>NILGA</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B0F44D" w14:textId="6BCA7247" w:rsidR="00BF3581" w:rsidRPr="00296C26" w:rsidRDefault="005D42E0" w:rsidP="002263D7">
            <w:pPr>
              <w:rPr>
                <w:rFonts w:ascii="Arial" w:hAnsi="Arial" w:cs="Arial"/>
                <w:b/>
                <w:sz w:val="24"/>
                <w:szCs w:val="24"/>
              </w:rPr>
            </w:pPr>
            <w:r>
              <w:rPr>
                <w:rFonts w:ascii="Arial" w:hAnsi="Arial" w:cs="Arial"/>
                <w:b/>
                <w:sz w:val="24"/>
                <w:szCs w:val="24"/>
              </w:rPr>
              <w:t>1 December 2016</w:t>
            </w:r>
          </w:p>
        </w:tc>
      </w:tr>
      <w:tr w:rsidR="00BF3581" w:rsidRPr="00296C26" w14:paraId="0DD36045" w14:textId="77777777" w:rsidTr="00042A2A">
        <w:tc>
          <w:tcPr>
            <w:tcW w:w="737" w:type="dxa"/>
            <w:tcBorders>
              <w:top w:val="single" w:sz="4" w:space="0" w:color="auto"/>
              <w:left w:val="single" w:sz="4" w:space="0" w:color="auto"/>
              <w:bottom w:val="single" w:sz="4" w:space="0" w:color="auto"/>
              <w:right w:val="single" w:sz="4" w:space="0" w:color="auto"/>
            </w:tcBorders>
          </w:tcPr>
          <w:p w14:paraId="1DF41720" w14:textId="77777777" w:rsidR="00BF3581" w:rsidRPr="00296C26" w:rsidRDefault="00BF3581" w:rsidP="002263D7">
            <w:pPr>
              <w:jc w:val="center"/>
              <w:rPr>
                <w:rFonts w:ascii="Arial" w:hAnsi="Arial" w:cs="Arial"/>
                <w:b/>
                <w:sz w:val="24"/>
                <w:szCs w:val="24"/>
              </w:rPr>
            </w:pPr>
          </w:p>
        </w:tc>
        <w:tc>
          <w:tcPr>
            <w:tcW w:w="13154" w:type="dxa"/>
            <w:gridSpan w:val="3"/>
            <w:tcBorders>
              <w:top w:val="single" w:sz="4" w:space="0" w:color="auto"/>
              <w:left w:val="single" w:sz="4" w:space="0" w:color="auto"/>
              <w:bottom w:val="single" w:sz="4" w:space="0" w:color="auto"/>
              <w:right w:val="single" w:sz="4" w:space="0" w:color="auto"/>
            </w:tcBorders>
          </w:tcPr>
          <w:p w14:paraId="7B1E20BD" w14:textId="32C1FE13" w:rsidR="009D0CFA" w:rsidRDefault="009D0CFA" w:rsidP="002263D7">
            <w:pPr>
              <w:rPr>
                <w:rFonts w:ascii="Arial" w:hAnsi="Arial" w:cs="Arial"/>
                <w:sz w:val="24"/>
                <w:szCs w:val="24"/>
              </w:rPr>
            </w:pPr>
            <w:r>
              <w:rPr>
                <w:rFonts w:ascii="Arial" w:hAnsi="Arial" w:cs="Arial"/>
                <w:sz w:val="24"/>
                <w:szCs w:val="24"/>
              </w:rPr>
              <w:t>The Fresh Start Agreement changes, in particular, the reduction of the maximum time period allowed by departments for responding to consultations to eight weeks:</w:t>
            </w:r>
          </w:p>
          <w:p w14:paraId="4DDAE29A" w14:textId="77777777" w:rsidR="009D0CFA" w:rsidRDefault="009D0CFA" w:rsidP="002263D7">
            <w:pPr>
              <w:rPr>
                <w:rFonts w:ascii="Arial" w:hAnsi="Arial" w:cs="Arial"/>
                <w:sz w:val="24"/>
                <w:szCs w:val="24"/>
              </w:rPr>
            </w:pPr>
          </w:p>
          <w:p w14:paraId="67C1E6FA" w14:textId="24086F0D" w:rsidR="00AA3B9D" w:rsidRDefault="005D42E0" w:rsidP="002263D7">
            <w:pPr>
              <w:rPr>
                <w:rFonts w:ascii="Arial" w:hAnsi="Arial" w:cs="Arial"/>
                <w:sz w:val="24"/>
                <w:szCs w:val="24"/>
              </w:rPr>
            </w:pPr>
            <w:r>
              <w:rPr>
                <w:rFonts w:ascii="Arial" w:hAnsi="Arial" w:cs="Arial"/>
                <w:sz w:val="24"/>
                <w:szCs w:val="24"/>
              </w:rPr>
              <w:t xml:space="preserve">The NILGA Executive has requested that their Head of Policy write to each council for views on how the new system is working and whether members and officers would value continued lobbying for a more effective approach to the issuing of consultations which would allow for more constructive engagement from councils. </w:t>
            </w:r>
          </w:p>
          <w:p w14:paraId="14C70061" w14:textId="77777777" w:rsidR="00AE27C3" w:rsidRDefault="00AE27C3" w:rsidP="002263D7">
            <w:pPr>
              <w:rPr>
                <w:rFonts w:ascii="Arial" w:hAnsi="Arial" w:cs="Arial"/>
                <w:sz w:val="24"/>
                <w:szCs w:val="24"/>
              </w:rPr>
            </w:pPr>
          </w:p>
          <w:p w14:paraId="17BECD36" w14:textId="1ED5A562" w:rsidR="00AE27C3" w:rsidRPr="009D0CFA" w:rsidRDefault="00AE27C3" w:rsidP="009D0CFA">
            <w:pPr>
              <w:rPr>
                <w:rFonts w:ascii="Arial" w:hAnsi="Arial" w:cs="Arial"/>
                <w:sz w:val="24"/>
                <w:szCs w:val="24"/>
              </w:rPr>
            </w:pPr>
            <w:r>
              <w:object w:dxaOrig="1513" w:dyaOrig="984" w14:anchorId="7E0855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10" o:title=""/>
                </v:shape>
                <o:OLEObject Type="Link" ProgID="AcroExch.Document.11" ShapeID="_x0000_i1025" DrawAspect="Icon" r:id="rId11" UpdateMode="Always">
                  <o:LinkType>EnhancedMetaFile</o:LinkType>
                  <o:LockedField>false</o:LockedField>
                  <o:FieldCodes>\f 0</o:FieldCodes>
                </o:OLEObject>
              </w:object>
            </w:r>
          </w:p>
        </w:tc>
      </w:tr>
      <w:tr w:rsidR="00042A2A" w:rsidRPr="00296C26" w14:paraId="42760903" w14:textId="737672CB" w:rsidTr="00740979">
        <w:trPr>
          <w:trHeight w:val="465"/>
        </w:trPr>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35928A" w14:textId="29AAE490" w:rsidR="00042A2A" w:rsidRPr="00296C26" w:rsidRDefault="00042A2A" w:rsidP="00042A2A">
            <w:pPr>
              <w:jc w:val="center"/>
              <w:rPr>
                <w:rFonts w:ascii="Arial" w:hAnsi="Arial" w:cs="Arial"/>
                <w:b/>
                <w:sz w:val="24"/>
                <w:szCs w:val="24"/>
              </w:rPr>
            </w:pPr>
            <w:r>
              <w:rPr>
                <w:rFonts w:ascii="Arial" w:hAnsi="Arial" w:cs="Arial"/>
                <w:b/>
                <w:sz w:val="24"/>
                <w:szCs w:val="24"/>
              </w:rPr>
              <w:lastRenderedPageBreak/>
              <w:t>3</w:t>
            </w:r>
          </w:p>
        </w:tc>
        <w:tc>
          <w:tcPr>
            <w:tcW w:w="8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435DE5" w14:textId="5159BAA0" w:rsidR="00042A2A" w:rsidRDefault="00042A2A" w:rsidP="00042A2A">
            <w:pPr>
              <w:rPr>
                <w:rFonts w:ascii="Arial" w:hAnsi="Arial" w:cs="Arial"/>
                <w:sz w:val="24"/>
                <w:szCs w:val="24"/>
              </w:rPr>
            </w:pPr>
            <w:r>
              <w:rPr>
                <w:rFonts w:ascii="Arial" w:hAnsi="Arial" w:cs="Arial"/>
                <w:b/>
                <w:sz w:val="24"/>
                <w:szCs w:val="24"/>
              </w:rPr>
              <w:t>TITLE</w:t>
            </w:r>
          </w:p>
        </w:tc>
        <w:tc>
          <w:tcPr>
            <w:tcW w:w="2694" w:type="dxa"/>
            <w:shd w:val="clear" w:color="auto" w:fill="D9D9D9" w:themeFill="background1" w:themeFillShade="D9"/>
          </w:tcPr>
          <w:p w14:paraId="221ECB9C" w14:textId="7A596F40" w:rsidR="00042A2A" w:rsidRPr="00296C26" w:rsidRDefault="00042A2A" w:rsidP="00042A2A">
            <w:pPr>
              <w:spacing w:after="200" w:line="276" w:lineRule="auto"/>
            </w:pPr>
            <w:r>
              <w:rPr>
                <w:rFonts w:ascii="Arial" w:hAnsi="Arial" w:cs="Arial"/>
                <w:b/>
                <w:sz w:val="24"/>
                <w:szCs w:val="24"/>
              </w:rPr>
              <w:t>RECEIVED FROM</w:t>
            </w:r>
          </w:p>
        </w:tc>
        <w:tc>
          <w:tcPr>
            <w:tcW w:w="2409" w:type="dxa"/>
            <w:shd w:val="clear" w:color="auto" w:fill="D9D9D9" w:themeFill="background1" w:themeFillShade="D9"/>
          </w:tcPr>
          <w:p w14:paraId="1275EEE0" w14:textId="540DF65D" w:rsidR="00042A2A" w:rsidRPr="00296C26" w:rsidRDefault="00042A2A" w:rsidP="00042A2A">
            <w:pPr>
              <w:spacing w:after="200" w:line="276" w:lineRule="auto"/>
            </w:pPr>
            <w:r>
              <w:rPr>
                <w:rFonts w:ascii="Arial" w:hAnsi="Arial" w:cs="Arial"/>
                <w:b/>
                <w:sz w:val="24"/>
                <w:szCs w:val="24"/>
              </w:rPr>
              <w:t>SUBMISION BY</w:t>
            </w:r>
          </w:p>
        </w:tc>
      </w:tr>
      <w:tr w:rsidR="00042A2A" w:rsidRPr="00296C26" w14:paraId="305B5A73" w14:textId="77777777" w:rsidTr="00740979">
        <w:trPr>
          <w:trHeight w:val="642"/>
        </w:trPr>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086F42" w14:textId="77777777" w:rsidR="00042A2A" w:rsidRPr="00296C26" w:rsidRDefault="00042A2A" w:rsidP="00042A2A">
            <w:pPr>
              <w:jc w:val="center"/>
              <w:rPr>
                <w:rFonts w:ascii="Arial" w:hAnsi="Arial" w:cs="Arial"/>
                <w:b/>
                <w:sz w:val="24"/>
                <w:szCs w:val="24"/>
              </w:rPr>
            </w:pPr>
          </w:p>
        </w:tc>
        <w:tc>
          <w:tcPr>
            <w:tcW w:w="8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10BF1" w14:textId="52EEC47B" w:rsidR="00042A2A" w:rsidRDefault="00042A2A" w:rsidP="00042A2A">
            <w:pPr>
              <w:rPr>
                <w:rFonts w:ascii="Arial" w:hAnsi="Arial" w:cs="Arial"/>
                <w:b/>
                <w:sz w:val="24"/>
                <w:szCs w:val="24"/>
              </w:rPr>
            </w:pPr>
            <w:r>
              <w:rPr>
                <w:rFonts w:ascii="Arial" w:hAnsi="Arial" w:cs="Arial"/>
                <w:b/>
                <w:sz w:val="24"/>
                <w:szCs w:val="24"/>
              </w:rPr>
              <w:t>Future delivery of electoral services in Northern Ireland</w:t>
            </w:r>
          </w:p>
        </w:tc>
        <w:tc>
          <w:tcPr>
            <w:tcW w:w="2694" w:type="dxa"/>
            <w:shd w:val="clear" w:color="auto" w:fill="D9D9D9" w:themeFill="background1" w:themeFillShade="D9"/>
          </w:tcPr>
          <w:p w14:paraId="6D541C00" w14:textId="3E4DC4D4" w:rsidR="00042A2A" w:rsidRDefault="00042A2A" w:rsidP="00042A2A">
            <w:pPr>
              <w:spacing w:after="200" w:line="276" w:lineRule="auto"/>
              <w:rPr>
                <w:rFonts w:ascii="Arial" w:hAnsi="Arial" w:cs="Arial"/>
                <w:b/>
                <w:sz w:val="24"/>
                <w:szCs w:val="24"/>
              </w:rPr>
            </w:pPr>
            <w:r>
              <w:rPr>
                <w:rFonts w:ascii="Arial" w:hAnsi="Arial" w:cs="Arial"/>
                <w:b/>
                <w:sz w:val="24"/>
                <w:szCs w:val="24"/>
              </w:rPr>
              <w:t xml:space="preserve">The Electoral Office for Northern Ireland </w:t>
            </w:r>
          </w:p>
        </w:tc>
        <w:tc>
          <w:tcPr>
            <w:tcW w:w="2409" w:type="dxa"/>
            <w:shd w:val="clear" w:color="auto" w:fill="D9D9D9" w:themeFill="background1" w:themeFillShade="D9"/>
          </w:tcPr>
          <w:p w14:paraId="4EC32B27" w14:textId="32F003FC" w:rsidR="00042A2A" w:rsidRDefault="00042A2A" w:rsidP="00042A2A">
            <w:pPr>
              <w:spacing w:after="200" w:line="276" w:lineRule="auto"/>
              <w:rPr>
                <w:rFonts w:ascii="Arial" w:hAnsi="Arial" w:cs="Arial"/>
                <w:b/>
                <w:sz w:val="24"/>
                <w:szCs w:val="24"/>
              </w:rPr>
            </w:pPr>
            <w:r>
              <w:rPr>
                <w:rFonts w:ascii="Arial" w:hAnsi="Arial" w:cs="Arial"/>
                <w:b/>
                <w:sz w:val="24"/>
                <w:szCs w:val="24"/>
              </w:rPr>
              <w:t>9 January 2017</w:t>
            </w:r>
          </w:p>
        </w:tc>
      </w:tr>
      <w:tr w:rsidR="00042A2A" w:rsidRPr="00296C26" w14:paraId="332E9A06" w14:textId="77777777" w:rsidTr="001E2DC5">
        <w:tc>
          <w:tcPr>
            <w:tcW w:w="737" w:type="dxa"/>
            <w:tcBorders>
              <w:top w:val="single" w:sz="4" w:space="0" w:color="auto"/>
              <w:left w:val="single" w:sz="4" w:space="0" w:color="auto"/>
              <w:bottom w:val="single" w:sz="4" w:space="0" w:color="auto"/>
              <w:right w:val="single" w:sz="4" w:space="0" w:color="auto"/>
            </w:tcBorders>
          </w:tcPr>
          <w:p w14:paraId="2DE9D987" w14:textId="77777777" w:rsidR="00042A2A" w:rsidRPr="00296C26" w:rsidRDefault="00042A2A" w:rsidP="00042A2A">
            <w:pPr>
              <w:jc w:val="center"/>
              <w:rPr>
                <w:rFonts w:ascii="Arial" w:hAnsi="Arial" w:cs="Arial"/>
                <w:b/>
                <w:sz w:val="24"/>
                <w:szCs w:val="24"/>
              </w:rPr>
            </w:pPr>
          </w:p>
        </w:tc>
        <w:tc>
          <w:tcPr>
            <w:tcW w:w="13154" w:type="dxa"/>
            <w:gridSpan w:val="3"/>
            <w:tcBorders>
              <w:top w:val="single" w:sz="4" w:space="0" w:color="auto"/>
              <w:left w:val="single" w:sz="4" w:space="0" w:color="auto"/>
              <w:bottom w:val="single" w:sz="4" w:space="0" w:color="auto"/>
            </w:tcBorders>
          </w:tcPr>
          <w:p w14:paraId="5B873D9B" w14:textId="695A063B" w:rsidR="00740979" w:rsidRPr="00740979" w:rsidRDefault="00740979" w:rsidP="00740979">
            <w:pPr>
              <w:spacing w:after="200" w:line="276" w:lineRule="auto"/>
              <w:rPr>
                <w:rFonts w:ascii="Arial" w:hAnsi="Arial" w:cs="Arial"/>
                <w:sz w:val="24"/>
                <w:szCs w:val="24"/>
              </w:rPr>
            </w:pPr>
            <w:r w:rsidRPr="00740979">
              <w:rPr>
                <w:rFonts w:ascii="Arial" w:hAnsi="Arial" w:cs="Arial"/>
                <w:sz w:val="24"/>
                <w:szCs w:val="24"/>
              </w:rPr>
              <w:t>Online registration will be rolled out for voters in Northern Ireland within months as part of a comprehensive review of how electoral services are deliv</w:t>
            </w:r>
            <w:r>
              <w:rPr>
                <w:rFonts w:ascii="Arial" w:hAnsi="Arial" w:cs="Arial"/>
                <w:sz w:val="24"/>
                <w:szCs w:val="24"/>
              </w:rPr>
              <w:t>ered in Northern Ireland</w:t>
            </w:r>
            <w:r w:rsidRPr="00740979">
              <w:rPr>
                <w:rFonts w:ascii="Arial" w:hAnsi="Arial" w:cs="Arial"/>
                <w:sz w:val="24"/>
                <w:szCs w:val="24"/>
              </w:rPr>
              <w:t>.</w:t>
            </w:r>
            <w:r>
              <w:rPr>
                <w:rFonts w:ascii="Arial" w:hAnsi="Arial" w:cs="Arial"/>
                <w:sz w:val="24"/>
                <w:szCs w:val="24"/>
              </w:rPr>
              <w:t xml:space="preserve"> The</w:t>
            </w:r>
            <w:r w:rsidRPr="00740979">
              <w:rPr>
                <w:rFonts w:ascii="Arial" w:hAnsi="Arial" w:cs="Arial"/>
                <w:sz w:val="24"/>
                <w:szCs w:val="24"/>
              </w:rPr>
              <w:t xml:space="preserve"> consultation paper entitled ‘Future delivery of electoral services in Northern Ireland’ gives everyone with an interest a chance to shape how electoral services are delivered in the most effective way after the introduction of digital registration and before the next cycle of elections commences in 2019.</w:t>
            </w:r>
          </w:p>
          <w:p w14:paraId="0ECD1965" w14:textId="5BD03A00" w:rsidR="00740979" w:rsidRPr="00740979" w:rsidRDefault="00740979" w:rsidP="00740979">
            <w:pPr>
              <w:spacing w:after="200" w:line="276" w:lineRule="auto"/>
              <w:rPr>
                <w:rFonts w:ascii="Arial" w:hAnsi="Arial" w:cs="Arial"/>
                <w:sz w:val="24"/>
                <w:szCs w:val="24"/>
              </w:rPr>
            </w:pPr>
            <w:r w:rsidRPr="00740979">
              <w:rPr>
                <w:rFonts w:ascii="Arial" w:hAnsi="Arial" w:cs="Arial"/>
                <w:sz w:val="24"/>
                <w:szCs w:val="24"/>
              </w:rPr>
              <w:t xml:space="preserve">The overarching aim is to ensure the people of Northern Ireland can access modern, efficient electoral services while being confident in the safety and security of the electoral process. </w:t>
            </w:r>
          </w:p>
          <w:p w14:paraId="4AA7BD4E" w14:textId="5F499696" w:rsidR="00740979" w:rsidRPr="00740979" w:rsidRDefault="00740979" w:rsidP="00740979">
            <w:pPr>
              <w:spacing w:after="200" w:line="276" w:lineRule="auto"/>
              <w:rPr>
                <w:rFonts w:ascii="Arial" w:hAnsi="Arial" w:cs="Arial"/>
                <w:sz w:val="24"/>
                <w:szCs w:val="24"/>
              </w:rPr>
            </w:pPr>
            <w:r w:rsidRPr="00740979">
              <w:rPr>
                <w:rFonts w:ascii="Arial" w:hAnsi="Arial" w:cs="Arial"/>
                <w:sz w:val="24"/>
                <w:szCs w:val="24"/>
              </w:rPr>
              <w:t>The consultation invites respondents to consider three main areas:</w:t>
            </w:r>
          </w:p>
          <w:p w14:paraId="20163D5E" w14:textId="77777777" w:rsidR="00740979" w:rsidRPr="00740979" w:rsidRDefault="00740979" w:rsidP="00740979">
            <w:pPr>
              <w:spacing w:after="200" w:line="276" w:lineRule="auto"/>
              <w:rPr>
                <w:rFonts w:ascii="Arial" w:hAnsi="Arial" w:cs="Arial"/>
                <w:sz w:val="24"/>
                <w:szCs w:val="24"/>
              </w:rPr>
            </w:pPr>
            <w:r w:rsidRPr="00740979">
              <w:rPr>
                <w:rFonts w:ascii="Arial" w:hAnsi="Arial" w:cs="Arial"/>
                <w:sz w:val="24"/>
                <w:szCs w:val="24"/>
              </w:rPr>
              <w:t>•         Making the most of digital registration to ensure Northern Ireland follows success in Great Britain where 90 per cent of registrations are now made online;</w:t>
            </w:r>
          </w:p>
          <w:p w14:paraId="103D056F" w14:textId="77777777" w:rsidR="00740979" w:rsidRPr="00740979" w:rsidRDefault="00740979" w:rsidP="00740979">
            <w:pPr>
              <w:spacing w:after="200" w:line="276" w:lineRule="auto"/>
              <w:rPr>
                <w:rFonts w:ascii="Arial" w:hAnsi="Arial" w:cs="Arial"/>
                <w:sz w:val="24"/>
                <w:szCs w:val="24"/>
              </w:rPr>
            </w:pPr>
            <w:r w:rsidRPr="00740979">
              <w:rPr>
                <w:rFonts w:ascii="Arial" w:hAnsi="Arial" w:cs="Arial"/>
                <w:sz w:val="24"/>
                <w:szCs w:val="24"/>
              </w:rPr>
              <w:t>•         A greater role for local councils in Northern Ireland in managing elections and providing local electoral services such as advice and support to residents; and</w:t>
            </w:r>
          </w:p>
          <w:p w14:paraId="4A02B68C" w14:textId="10063557" w:rsidR="00042A2A" w:rsidRPr="00740979" w:rsidRDefault="00740979" w:rsidP="00740979">
            <w:pPr>
              <w:spacing w:after="200" w:line="276" w:lineRule="auto"/>
              <w:rPr>
                <w:rFonts w:ascii="Arial" w:hAnsi="Arial" w:cs="Arial"/>
                <w:sz w:val="24"/>
                <w:szCs w:val="24"/>
              </w:rPr>
            </w:pPr>
            <w:r w:rsidRPr="00740979">
              <w:rPr>
                <w:rFonts w:ascii="Arial" w:hAnsi="Arial" w:cs="Arial"/>
                <w:sz w:val="24"/>
                <w:szCs w:val="24"/>
              </w:rPr>
              <w:t>•         Ensuring that the Electoral Office for Northern Ireland (EONI) can provide the best possible service on a sustainable financial footing for years to come.</w:t>
            </w:r>
          </w:p>
          <w:p w14:paraId="3B5E7EAE" w14:textId="030F5523" w:rsidR="00042A2A" w:rsidRDefault="00740979" w:rsidP="00042A2A">
            <w:pPr>
              <w:spacing w:after="200" w:line="276" w:lineRule="auto"/>
              <w:rPr>
                <w:rFonts w:ascii="Arial" w:hAnsi="Arial" w:cs="Arial"/>
                <w:b/>
                <w:sz w:val="24"/>
                <w:szCs w:val="24"/>
              </w:rPr>
            </w:pPr>
            <w:r>
              <w:rPr>
                <w:rFonts w:ascii="Arial" w:hAnsi="Arial" w:cs="Arial"/>
                <w:b/>
                <w:sz w:val="24"/>
                <w:szCs w:val="24"/>
              </w:rPr>
              <w:object w:dxaOrig="1513" w:dyaOrig="984" w14:anchorId="4880A3C9">
                <v:shape id="_x0000_i1026" type="#_x0000_t75" style="width:75.6pt;height:49.2pt" o:ole="">
                  <v:imagedata r:id="rId12" o:title=""/>
                </v:shape>
                <o:OLEObject Type="Link" ProgID="AcroExch.Document.11" ShapeID="_x0000_i1026" DrawAspect="Icon" r:id="rId13" UpdateMode="Always">
                  <o:LinkType>EnhancedMetaFile</o:LinkType>
                  <o:LockedField>false</o:LockedField>
                  <o:FieldCodes>\f 0</o:FieldCodes>
                </o:OLEObject>
              </w:object>
            </w:r>
          </w:p>
        </w:tc>
      </w:tr>
    </w:tbl>
    <w:p w14:paraId="2344DE70" w14:textId="750057E4" w:rsidR="00752D6F" w:rsidRPr="00752D6F" w:rsidRDefault="00752D6F" w:rsidP="00740979">
      <w:pPr>
        <w:rPr>
          <w:rFonts w:ascii="Arial" w:hAnsi="Arial" w:cs="Arial"/>
          <w:b/>
          <w:sz w:val="24"/>
          <w:szCs w:val="24"/>
        </w:rPr>
      </w:pPr>
    </w:p>
    <w:sectPr w:rsidR="00752D6F" w:rsidRPr="00752D6F" w:rsidSect="002E320D">
      <w:headerReference w:type="default" r:id="rId14"/>
      <w:footerReference w:type="default" r:id="rId15"/>
      <w:pgSz w:w="16838" w:h="11906" w:orient="landscape"/>
      <w:pgMar w:top="709" w:right="851" w:bottom="992"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76E48" w14:textId="77777777" w:rsidR="005E14A6" w:rsidRDefault="005E14A6" w:rsidP="006D1857">
      <w:r>
        <w:separator/>
      </w:r>
    </w:p>
  </w:endnote>
  <w:endnote w:type="continuationSeparator" w:id="0">
    <w:p w14:paraId="4714F696" w14:textId="77777777" w:rsidR="005E14A6" w:rsidRDefault="005E14A6" w:rsidP="006D1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26277706"/>
      <w:docPartObj>
        <w:docPartGallery w:val="Page Numbers (Bottom of Page)"/>
        <w:docPartUnique/>
      </w:docPartObj>
    </w:sdtPr>
    <w:sdtEndPr>
      <w:rPr>
        <w:noProof/>
      </w:rPr>
    </w:sdtEndPr>
    <w:sdtContent>
      <w:p w14:paraId="4D410961" w14:textId="77777777" w:rsidR="005E14A6" w:rsidRPr="00A959B4" w:rsidRDefault="005E14A6">
        <w:pPr>
          <w:pStyle w:val="Footer"/>
          <w:jc w:val="center"/>
          <w:rPr>
            <w:rFonts w:ascii="Arial" w:hAnsi="Arial" w:cs="Arial"/>
          </w:rPr>
        </w:pPr>
        <w:r w:rsidRPr="00A959B4">
          <w:rPr>
            <w:rFonts w:ascii="Arial" w:hAnsi="Arial" w:cs="Arial"/>
          </w:rPr>
          <w:t xml:space="preserve">Page </w:t>
        </w:r>
        <w:r w:rsidRPr="00A959B4">
          <w:rPr>
            <w:rFonts w:ascii="Arial" w:hAnsi="Arial" w:cs="Arial"/>
          </w:rPr>
          <w:fldChar w:fldCharType="begin"/>
        </w:r>
        <w:r w:rsidRPr="00A959B4">
          <w:rPr>
            <w:rFonts w:ascii="Arial" w:hAnsi="Arial" w:cs="Arial"/>
          </w:rPr>
          <w:instrText xml:space="preserve"> PAGE   \* MERGEFORMAT </w:instrText>
        </w:r>
        <w:r w:rsidRPr="00A959B4">
          <w:rPr>
            <w:rFonts w:ascii="Arial" w:hAnsi="Arial" w:cs="Arial"/>
          </w:rPr>
          <w:fldChar w:fldCharType="separate"/>
        </w:r>
        <w:r w:rsidR="00AC630A">
          <w:rPr>
            <w:rFonts w:ascii="Arial" w:hAnsi="Arial" w:cs="Arial"/>
            <w:noProof/>
          </w:rPr>
          <w:t>2</w:t>
        </w:r>
        <w:r w:rsidRPr="00A959B4">
          <w:rPr>
            <w:rFonts w:ascii="Arial" w:hAnsi="Arial" w:cs="Arial"/>
          </w:rPr>
          <w:fldChar w:fldCharType="end"/>
        </w:r>
        <w:r w:rsidRPr="00A959B4">
          <w:rPr>
            <w:rFonts w:ascii="Arial" w:hAnsi="Arial" w:cs="Arial"/>
          </w:rPr>
          <w:t xml:space="preserve"> of </w:t>
        </w:r>
        <w:r w:rsidRPr="00A959B4">
          <w:rPr>
            <w:rFonts w:ascii="Arial" w:hAnsi="Arial" w:cs="Arial"/>
          </w:rPr>
          <w:fldChar w:fldCharType="begin"/>
        </w:r>
        <w:r w:rsidRPr="00A959B4">
          <w:rPr>
            <w:rFonts w:ascii="Arial" w:hAnsi="Arial" w:cs="Arial"/>
          </w:rPr>
          <w:instrText xml:space="preserve"> NUMPAGES   \* MERGEFORMAT </w:instrText>
        </w:r>
        <w:r w:rsidRPr="00A959B4">
          <w:rPr>
            <w:rFonts w:ascii="Arial" w:hAnsi="Arial" w:cs="Arial"/>
          </w:rPr>
          <w:fldChar w:fldCharType="separate"/>
        </w:r>
        <w:r w:rsidR="00AC630A">
          <w:rPr>
            <w:rFonts w:ascii="Arial" w:hAnsi="Arial" w:cs="Arial"/>
            <w:noProof/>
          </w:rPr>
          <w:t>2</w:t>
        </w:r>
        <w:r w:rsidRPr="00A959B4">
          <w:rPr>
            <w:rFonts w:ascii="Arial" w:hAnsi="Arial" w:cs="Arial"/>
          </w:rPr>
          <w:fldChar w:fldCharType="end"/>
        </w:r>
      </w:p>
    </w:sdtContent>
  </w:sdt>
  <w:p w14:paraId="5311B364" w14:textId="14CA0F61" w:rsidR="005E14A6" w:rsidRPr="00A959B4" w:rsidRDefault="00AE27C3">
    <w:pPr>
      <w:pStyle w:val="Footer"/>
      <w:rPr>
        <w:rFonts w:ascii="Arial" w:hAnsi="Arial" w:cs="Arial"/>
      </w:rPr>
    </w:pPr>
    <w:r>
      <w:rPr>
        <w:rFonts w:ascii="Arial" w:hAnsi="Arial" w:cs="Arial"/>
      </w:rPr>
      <w:t>CM 161018</w:t>
    </w:r>
    <w:r w:rsidR="005E14A6" w:rsidRPr="00A959B4">
      <w:rPr>
        <w:rFonts w:ascii="Arial" w:hAnsi="Arial" w:cs="Arial"/>
      </w:rPr>
      <w:tab/>
    </w:r>
    <w:r w:rsidR="005E14A6" w:rsidRPr="00A959B4">
      <w:rPr>
        <w:rFonts w:ascii="Arial" w:hAnsi="Arial" w:cs="Arial"/>
      </w:rPr>
      <w:tab/>
    </w:r>
    <w:r w:rsidR="005E14A6" w:rsidRPr="00A959B4">
      <w:rPr>
        <w:rFonts w:ascii="Arial" w:hAnsi="Arial" w:cs="Arial"/>
      </w:rPr>
      <w:tab/>
    </w:r>
    <w:r w:rsidR="005E14A6" w:rsidRPr="00A959B4">
      <w:rPr>
        <w:rFonts w:ascii="Arial" w:hAnsi="Arial" w:cs="Arial"/>
      </w:rPr>
      <w:tab/>
      <w:t xml:space="preserve">                                         Consultation Schedule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ABD4EE" w14:textId="77777777" w:rsidR="005E14A6" w:rsidRDefault="005E14A6" w:rsidP="006D1857">
      <w:r>
        <w:separator/>
      </w:r>
    </w:p>
  </w:footnote>
  <w:footnote w:type="continuationSeparator" w:id="0">
    <w:p w14:paraId="5B08D74D" w14:textId="77777777" w:rsidR="005E14A6" w:rsidRDefault="005E14A6" w:rsidP="006D18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6DC4E" w14:textId="30D72BB4" w:rsidR="005E14A6" w:rsidRPr="009C5B3D" w:rsidRDefault="009702C4" w:rsidP="00EB538B">
    <w:pPr>
      <w:autoSpaceDE w:val="0"/>
      <w:autoSpaceDN w:val="0"/>
      <w:adjustRightInd w:val="0"/>
      <w:rPr>
        <w:color w:val="4F81BD" w:themeColor="accent1"/>
      </w:rPr>
    </w:pPr>
    <w:r>
      <w:rPr>
        <w:color w:val="4F81BD" w:themeColor="accent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E40A4"/>
    <w:multiLevelType w:val="hybridMultilevel"/>
    <w:tmpl w:val="E0D27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07B0E"/>
    <w:multiLevelType w:val="hybridMultilevel"/>
    <w:tmpl w:val="3892A5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5218EF"/>
    <w:multiLevelType w:val="multilevel"/>
    <w:tmpl w:val="5F4EA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5A5268"/>
    <w:multiLevelType w:val="hybridMultilevel"/>
    <w:tmpl w:val="64D0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25F27"/>
    <w:multiLevelType w:val="hybridMultilevel"/>
    <w:tmpl w:val="92229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753FD3"/>
    <w:multiLevelType w:val="hybridMultilevel"/>
    <w:tmpl w:val="674E8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9D3FF1"/>
    <w:multiLevelType w:val="hybridMultilevel"/>
    <w:tmpl w:val="6EB8F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834B57"/>
    <w:multiLevelType w:val="hybridMultilevel"/>
    <w:tmpl w:val="1CCAF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751C90"/>
    <w:multiLevelType w:val="hybridMultilevel"/>
    <w:tmpl w:val="DC624DE4"/>
    <w:lvl w:ilvl="0" w:tplc="A3F6A24C">
      <w:start w:val="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0D3227F"/>
    <w:multiLevelType w:val="hybridMultilevel"/>
    <w:tmpl w:val="3554224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139B5400"/>
    <w:multiLevelType w:val="hybridMultilevel"/>
    <w:tmpl w:val="87EAC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5B441B"/>
    <w:multiLevelType w:val="hybridMultilevel"/>
    <w:tmpl w:val="D3B42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F325C6"/>
    <w:multiLevelType w:val="hybridMultilevel"/>
    <w:tmpl w:val="CA84B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5E2C4F"/>
    <w:multiLevelType w:val="multilevel"/>
    <w:tmpl w:val="282EE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75F55EA"/>
    <w:multiLevelType w:val="hybridMultilevel"/>
    <w:tmpl w:val="8FC042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87F6BFB"/>
    <w:multiLevelType w:val="hybridMultilevel"/>
    <w:tmpl w:val="916692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8D54BF5"/>
    <w:multiLevelType w:val="hybridMultilevel"/>
    <w:tmpl w:val="4444701E"/>
    <w:lvl w:ilvl="0" w:tplc="DD743324">
      <w:start w:val="1"/>
      <w:numFmt w:val="lowerLetter"/>
      <w:lvlText w:val="%1)"/>
      <w:lvlJc w:val="left"/>
      <w:pPr>
        <w:ind w:left="452" w:hanging="360"/>
      </w:pPr>
      <w:rPr>
        <w:rFonts w:hint="default"/>
      </w:rPr>
    </w:lvl>
    <w:lvl w:ilvl="1" w:tplc="08090019" w:tentative="1">
      <w:start w:val="1"/>
      <w:numFmt w:val="lowerLetter"/>
      <w:lvlText w:val="%2."/>
      <w:lvlJc w:val="left"/>
      <w:pPr>
        <w:ind w:left="1172" w:hanging="360"/>
      </w:pPr>
    </w:lvl>
    <w:lvl w:ilvl="2" w:tplc="0809001B" w:tentative="1">
      <w:start w:val="1"/>
      <w:numFmt w:val="lowerRoman"/>
      <w:lvlText w:val="%3."/>
      <w:lvlJc w:val="right"/>
      <w:pPr>
        <w:ind w:left="1892" w:hanging="180"/>
      </w:pPr>
    </w:lvl>
    <w:lvl w:ilvl="3" w:tplc="0809000F" w:tentative="1">
      <w:start w:val="1"/>
      <w:numFmt w:val="decimal"/>
      <w:lvlText w:val="%4."/>
      <w:lvlJc w:val="left"/>
      <w:pPr>
        <w:ind w:left="2612" w:hanging="360"/>
      </w:pPr>
    </w:lvl>
    <w:lvl w:ilvl="4" w:tplc="08090019" w:tentative="1">
      <w:start w:val="1"/>
      <w:numFmt w:val="lowerLetter"/>
      <w:lvlText w:val="%5."/>
      <w:lvlJc w:val="left"/>
      <w:pPr>
        <w:ind w:left="3332" w:hanging="360"/>
      </w:pPr>
    </w:lvl>
    <w:lvl w:ilvl="5" w:tplc="0809001B" w:tentative="1">
      <w:start w:val="1"/>
      <w:numFmt w:val="lowerRoman"/>
      <w:lvlText w:val="%6."/>
      <w:lvlJc w:val="right"/>
      <w:pPr>
        <w:ind w:left="4052" w:hanging="180"/>
      </w:pPr>
    </w:lvl>
    <w:lvl w:ilvl="6" w:tplc="0809000F" w:tentative="1">
      <w:start w:val="1"/>
      <w:numFmt w:val="decimal"/>
      <w:lvlText w:val="%7."/>
      <w:lvlJc w:val="left"/>
      <w:pPr>
        <w:ind w:left="4772" w:hanging="360"/>
      </w:pPr>
    </w:lvl>
    <w:lvl w:ilvl="7" w:tplc="08090019" w:tentative="1">
      <w:start w:val="1"/>
      <w:numFmt w:val="lowerLetter"/>
      <w:lvlText w:val="%8."/>
      <w:lvlJc w:val="left"/>
      <w:pPr>
        <w:ind w:left="5492" w:hanging="360"/>
      </w:pPr>
    </w:lvl>
    <w:lvl w:ilvl="8" w:tplc="0809001B" w:tentative="1">
      <w:start w:val="1"/>
      <w:numFmt w:val="lowerRoman"/>
      <w:lvlText w:val="%9."/>
      <w:lvlJc w:val="right"/>
      <w:pPr>
        <w:ind w:left="6212" w:hanging="180"/>
      </w:pPr>
    </w:lvl>
  </w:abstractNum>
  <w:abstractNum w:abstractNumId="17" w15:restartNumberingAfterBreak="0">
    <w:nsid w:val="1938304A"/>
    <w:multiLevelType w:val="hybridMultilevel"/>
    <w:tmpl w:val="2F80A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80596D"/>
    <w:multiLevelType w:val="hybridMultilevel"/>
    <w:tmpl w:val="F38E5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51786C"/>
    <w:multiLevelType w:val="hybridMultilevel"/>
    <w:tmpl w:val="429011F6"/>
    <w:lvl w:ilvl="0" w:tplc="08090001">
      <w:start w:val="1"/>
      <w:numFmt w:val="bullet"/>
      <w:lvlText w:val=""/>
      <w:lvlJc w:val="left"/>
      <w:pPr>
        <w:ind w:left="1445" w:hanging="360"/>
      </w:pPr>
      <w:rPr>
        <w:rFonts w:ascii="Symbol" w:hAnsi="Symbol" w:hint="default"/>
      </w:rPr>
    </w:lvl>
    <w:lvl w:ilvl="1" w:tplc="08090003" w:tentative="1">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20" w15:restartNumberingAfterBreak="0">
    <w:nsid w:val="1D045952"/>
    <w:multiLevelType w:val="hybridMultilevel"/>
    <w:tmpl w:val="C76CF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350F96"/>
    <w:multiLevelType w:val="hybridMultilevel"/>
    <w:tmpl w:val="445CEEDC"/>
    <w:lvl w:ilvl="0" w:tplc="42BCA388">
      <w:start w:val="1"/>
      <w:numFmt w:val="bullet"/>
      <w:lvlText w:val=""/>
      <w:lvlJc w:val="left"/>
      <w:pPr>
        <w:ind w:left="216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1F792897"/>
    <w:multiLevelType w:val="hybridMultilevel"/>
    <w:tmpl w:val="62CA7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1270E8"/>
    <w:multiLevelType w:val="hybridMultilevel"/>
    <w:tmpl w:val="B8B47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033E3D"/>
    <w:multiLevelType w:val="hybridMultilevel"/>
    <w:tmpl w:val="06AAF17E"/>
    <w:lvl w:ilvl="0" w:tplc="08090001">
      <w:start w:val="1"/>
      <w:numFmt w:val="bullet"/>
      <w:lvlText w:val=""/>
      <w:lvlJc w:val="left"/>
      <w:pPr>
        <w:ind w:left="720" w:hanging="360"/>
      </w:pPr>
      <w:rPr>
        <w:rFonts w:ascii="Symbol" w:hAnsi="Symbol" w:hint="default"/>
      </w:rPr>
    </w:lvl>
    <w:lvl w:ilvl="1" w:tplc="F034C038">
      <w:start w:val="1"/>
      <w:numFmt w:val="bullet"/>
      <w:lvlText w:val=""/>
      <w:lvlJc w:val="left"/>
      <w:pPr>
        <w:ind w:left="1440" w:hanging="360"/>
      </w:pPr>
      <w:rPr>
        <w:rFonts w:ascii="Symbol" w:hAnsi="Symbol" w:hint="default"/>
        <w:sz w:val="24"/>
        <w:szCs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564284A"/>
    <w:multiLevelType w:val="hybridMultilevel"/>
    <w:tmpl w:val="10F2888E"/>
    <w:lvl w:ilvl="0" w:tplc="298A0192">
      <w:start w:val="3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57E10F9"/>
    <w:multiLevelType w:val="hybridMultilevel"/>
    <w:tmpl w:val="283C13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91846A9"/>
    <w:multiLevelType w:val="hybridMultilevel"/>
    <w:tmpl w:val="1032A36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9903673"/>
    <w:multiLevelType w:val="hybridMultilevel"/>
    <w:tmpl w:val="D8D4F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F8124A0"/>
    <w:multiLevelType w:val="hybridMultilevel"/>
    <w:tmpl w:val="880808DE"/>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30" w15:restartNumberingAfterBreak="0">
    <w:nsid w:val="317D382B"/>
    <w:multiLevelType w:val="hybridMultilevel"/>
    <w:tmpl w:val="02E2D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36A211C"/>
    <w:multiLevelType w:val="hybridMultilevel"/>
    <w:tmpl w:val="437C41E8"/>
    <w:lvl w:ilvl="0" w:tplc="76D67DAA">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4D34CE1"/>
    <w:multiLevelType w:val="hybridMultilevel"/>
    <w:tmpl w:val="34C25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7805A61"/>
    <w:multiLevelType w:val="hybridMultilevel"/>
    <w:tmpl w:val="EEA2672E"/>
    <w:lvl w:ilvl="0" w:tplc="298A0192">
      <w:start w:val="31"/>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3C4429D1"/>
    <w:multiLevelType w:val="hybridMultilevel"/>
    <w:tmpl w:val="E6A84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D174BD4"/>
    <w:multiLevelType w:val="hybridMultilevel"/>
    <w:tmpl w:val="B18615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6" w15:restartNumberingAfterBreak="0">
    <w:nsid w:val="42F5794A"/>
    <w:multiLevelType w:val="hybridMultilevel"/>
    <w:tmpl w:val="A8AC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431249F"/>
    <w:multiLevelType w:val="hybridMultilevel"/>
    <w:tmpl w:val="9EDE36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819044D"/>
    <w:multiLevelType w:val="hybridMultilevel"/>
    <w:tmpl w:val="4FA0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7773D0"/>
    <w:multiLevelType w:val="hybridMultilevel"/>
    <w:tmpl w:val="98AC7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AD56656"/>
    <w:multiLevelType w:val="hybridMultilevel"/>
    <w:tmpl w:val="953CB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1F667A"/>
    <w:multiLevelType w:val="hybridMultilevel"/>
    <w:tmpl w:val="B3D8D412"/>
    <w:lvl w:ilvl="0" w:tplc="4E0224A8">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2" w15:restartNumberingAfterBreak="0">
    <w:nsid w:val="71BB71FF"/>
    <w:multiLevelType w:val="hybridMultilevel"/>
    <w:tmpl w:val="F6D862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2C36167"/>
    <w:multiLevelType w:val="hybridMultilevel"/>
    <w:tmpl w:val="595EE8D2"/>
    <w:lvl w:ilvl="0" w:tplc="42BCA388">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32E7E02"/>
    <w:multiLevelType w:val="hybridMultilevel"/>
    <w:tmpl w:val="71EA879E"/>
    <w:lvl w:ilvl="0" w:tplc="42BCA388">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9E794F"/>
    <w:multiLevelType w:val="hybridMultilevel"/>
    <w:tmpl w:val="2DE2B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8B2565"/>
    <w:multiLevelType w:val="hybridMultilevel"/>
    <w:tmpl w:val="BBD8D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9B2B71"/>
    <w:multiLevelType w:val="hybridMultilevel"/>
    <w:tmpl w:val="874A8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397665"/>
    <w:multiLevelType w:val="multilevel"/>
    <w:tmpl w:val="BE7C1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7"/>
  </w:num>
  <w:num w:numId="3">
    <w:abstractNumId w:val="8"/>
  </w:num>
  <w:num w:numId="4">
    <w:abstractNumId w:val="16"/>
  </w:num>
  <w:num w:numId="5">
    <w:abstractNumId w:val="48"/>
  </w:num>
  <w:num w:numId="6">
    <w:abstractNumId w:val="18"/>
  </w:num>
  <w:num w:numId="7">
    <w:abstractNumId w:val="2"/>
  </w:num>
  <w:num w:numId="8">
    <w:abstractNumId w:val="17"/>
  </w:num>
  <w:num w:numId="9">
    <w:abstractNumId w:val="36"/>
  </w:num>
  <w:num w:numId="10">
    <w:abstractNumId w:val="12"/>
  </w:num>
  <w:num w:numId="11">
    <w:abstractNumId w:val="0"/>
  </w:num>
  <w:num w:numId="12">
    <w:abstractNumId w:val="23"/>
  </w:num>
  <w:num w:numId="13">
    <w:abstractNumId w:val="3"/>
  </w:num>
  <w:num w:numId="14">
    <w:abstractNumId w:val="37"/>
  </w:num>
  <w:num w:numId="15">
    <w:abstractNumId w:val="15"/>
  </w:num>
  <w:num w:numId="16">
    <w:abstractNumId w:val="13"/>
  </w:num>
  <w:num w:numId="17">
    <w:abstractNumId w:val="43"/>
  </w:num>
  <w:num w:numId="18">
    <w:abstractNumId w:val="9"/>
  </w:num>
  <w:num w:numId="19">
    <w:abstractNumId w:val="0"/>
  </w:num>
  <w:num w:numId="20">
    <w:abstractNumId w:val="21"/>
  </w:num>
  <w:num w:numId="21">
    <w:abstractNumId w:val="44"/>
  </w:num>
  <w:num w:numId="22">
    <w:abstractNumId w:val="45"/>
  </w:num>
  <w:num w:numId="23">
    <w:abstractNumId w:val="11"/>
  </w:num>
  <w:num w:numId="24">
    <w:abstractNumId w:val="26"/>
  </w:num>
  <w:num w:numId="25">
    <w:abstractNumId w:val="42"/>
  </w:num>
  <w:num w:numId="26">
    <w:abstractNumId w:val="31"/>
  </w:num>
  <w:num w:numId="27">
    <w:abstractNumId w:val="28"/>
  </w:num>
  <w:num w:numId="2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35"/>
  </w:num>
  <w:num w:numId="31">
    <w:abstractNumId w:val="10"/>
  </w:num>
  <w:num w:numId="32">
    <w:abstractNumId w:val="5"/>
  </w:num>
  <w:num w:numId="33">
    <w:abstractNumId w:val="38"/>
  </w:num>
  <w:num w:numId="34">
    <w:abstractNumId w:val="29"/>
  </w:num>
  <w:num w:numId="35">
    <w:abstractNumId w:val="19"/>
  </w:num>
  <w:num w:numId="36">
    <w:abstractNumId w:val="4"/>
  </w:num>
  <w:num w:numId="37">
    <w:abstractNumId w:val="25"/>
  </w:num>
  <w:num w:numId="38">
    <w:abstractNumId w:val="33"/>
  </w:num>
  <w:num w:numId="39">
    <w:abstractNumId w:val="40"/>
  </w:num>
  <w:num w:numId="40">
    <w:abstractNumId w:val="20"/>
  </w:num>
  <w:num w:numId="41">
    <w:abstractNumId w:val="32"/>
  </w:num>
  <w:num w:numId="42">
    <w:abstractNumId w:val="34"/>
  </w:num>
  <w:num w:numId="43">
    <w:abstractNumId w:val="14"/>
  </w:num>
  <w:num w:numId="44">
    <w:abstractNumId w:val="46"/>
  </w:num>
  <w:num w:numId="45">
    <w:abstractNumId w:val="39"/>
  </w:num>
  <w:num w:numId="46">
    <w:abstractNumId w:val="7"/>
  </w:num>
  <w:num w:numId="47">
    <w:abstractNumId w:val="27"/>
  </w:num>
  <w:num w:numId="48">
    <w:abstractNumId w:val="24"/>
  </w:num>
  <w:num w:numId="49">
    <w:abstractNumId w:val="30"/>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566"/>
    <w:rsid w:val="00017E8D"/>
    <w:rsid w:val="000235D5"/>
    <w:rsid w:val="000256A2"/>
    <w:rsid w:val="00035F6D"/>
    <w:rsid w:val="00042A2A"/>
    <w:rsid w:val="00053C56"/>
    <w:rsid w:val="00074F11"/>
    <w:rsid w:val="00076FB1"/>
    <w:rsid w:val="000920F2"/>
    <w:rsid w:val="00097879"/>
    <w:rsid w:val="000B29F2"/>
    <w:rsid w:val="000C3F14"/>
    <w:rsid w:val="000D6DCE"/>
    <w:rsid w:val="000E2D8C"/>
    <w:rsid w:val="000E72DD"/>
    <w:rsid w:val="000F0E29"/>
    <w:rsid w:val="000F7FB8"/>
    <w:rsid w:val="00154EDD"/>
    <w:rsid w:val="00157C3D"/>
    <w:rsid w:val="001726F7"/>
    <w:rsid w:val="00180BCB"/>
    <w:rsid w:val="001B2A3E"/>
    <w:rsid w:val="001B388E"/>
    <w:rsid w:val="001E2FD2"/>
    <w:rsid w:val="001F4264"/>
    <w:rsid w:val="00207BF2"/>
    <w:rsid w:val="00225CB1"/>
    <w:rsid w:val="002270EA"/>
    <w:rsid w:val="00240521"/>
    <w:rsid w:val="00242188"/>
    <w:rsid w:val="0024466F"/>
    <w:rsid w:val="00260FA3"/>
    <w:rsid w:val="002741EA"/>
    <w:rsid w:val="0028029F"/>
    <w:rsid w:val="00293CEF"/>
    <w:rsid w:val="00296C26"/>
    <w:rsid w:val="002D597F"/>
    <w:rsid w:val="002D74FA"/>
    <w:rsid w:val="002E320D"/>
    <w:rsid w:val="00300BCC"/>
    <w:rsid w:val="0030307B"/>
    <w:rsid w:val="00315F63"/>
    <w:rsid w:val="00327BF6"/>
    <w:rsid w:val="00330D8B"/>
    <w:rsid w:val="00337ED5"/>
    <w:rsid w:val="00341EC4"/>
    <w:rsid w:val="00342CCD"/>
    <w:rsid w:val="0035022A"/>
    <w:rsid w:val="003554F3"/>
    <w:rsid w:val="003679FC"/>
    <w:rsid w:val="00370A55"/>
    <w:rsid w:val="0038120A"/>
    <w:rsid w:val="00386CF6"/>
    <w:rsid w:val="00394CF8"/>
    <w:rsid w:val="003A2E96"/>
    <w:rsid w:val="003A5F05"/>
    <w:rsid w:val="003C3560"/>
    <w:rsid w:val="003C4FBB"/>
    <w:rsid w:val="003D0548"/>
    <w:rsid w:val="003D6932"/>
    <w:rsid w:val="003E53FB"/>
    <w:rsid w:val="003F5EFC"/>
    <w:rsid w:val="0041788D"/>
    <w:rsid w:val="00420C5B"/>
    <w:rsid w:val="00431DC1"/>
    <w:rsid w:val="004326AB"/>
    <w:rsid w:val="0043476F"/>
    <w:rsid w:val="00444566"/>
    <w:rsid w:val="004605A2"/>
    <w:rsid w:val="00466809"/>
    <w:rsid w:val="00474D49"/>
    <w:rsid w:val="00491692"/>
    <w:rsid w:val="00496E9B"/>
    <w:rsid w:val="004A5404"/>
    <w:rsid w:val="004B0D7C"/>
    <w:rsid w:val="004B731E"/>
    <w:rsid w:val="004C2980"/>
    <w:rsid w:val="004C3C7A"/>
    <w:rsid w:val="004E623C"/>
    <w:rsid w:val="004F7B33"/>
    <w:rsid w:val="00511C7F"/>
    <w:rsid w:val="005121B1"/>
    <w:rsid w:val="005129C6"/>
    <w:rsid w:val="00517FB1"/>
    <w:rsid w:val="005227FC"/>
    <w:rsid w:val="00523C18"/>
    <w:rsid w:val="0053732B"/>
    <w:rsid w:val="00545A62"/>
    <w:rsid w:val="0054618C"/>
    <w:rsid w:val="00556B0C"/>
    <w:rsid w:val="00594FB3"/>
    <w:rsid w:val="005A54FD"/>
    <w:rsid w:val="005B753E"/>
    <w:rsid w:val="005D02BC"/>
    <w:rsid w:val="005D42E0"/>
    <w:rsid w:val="005E14A6"/>
    <w:rsid w:val="005E2189"/>
    <w:rsid w:val="005F1435"/>
    <w:rsid w:val="005F4E71"/>
    <w:rsid w:val="00602407"/>
    <w:rsid w:val="00606E69"/>
    <w:rsid w:val="00623B0C"/>
    <w:rsid w:val="006501E0"/>
    <w:rsid w:val="006510F5"/>
    <w:rsid w:val="00672378"/>
    <w:rsid w:val="00675F59"/>
    <w:rsid w:val="00695D7E"/>
    <w:rsid w:val="006B30AB"/>
    <w:rsid w:val="006C79C2"/>
    <w:rsid w:val="006D1857"/>
    <w:rsid w:val="006E30CB"/>
    <w:rsid w:val="006E3107"/>
    <w:rsid w:val="006E7AEA"/>
    <w:rsid w:val="006F1259"/>
    <w:rsid w:val="007062B5"/>
    <w:rsid w:val="007343F6"/>
    <w:rsid w:val="00740979"/>
    <w:rsid w:val="00745E4E"/>
    <w:rsid w:val="00752D6F"/>
    <w:rsid w:val="007552DB"/>
    <w:rsid w:val="00783FA5"/>
    <w:rsid w:val="007A420B"/>
    <w:rsid w:val="008034ED"/>
    <w:rsid w:val="00821F15"/>
    <w:rsid w:val="00825AD7"/>
    <w:rsid w:val="00840048"/>
    <w:rsid w:val="0084158D"/>
    <w:rsid w:val="00855015"/>
    <w:rsid w:val="008850DE"/>
    <w:rsid w:val="00892BA5"/>
    <w:rsid w:val="00895114"/>
    <w:rsid w:val="00895D70"/>
    <w:rsid w:val="008B601A"/>
    <w:rsid w:val="008C5720"/>
    <w:rsid w:val="008D7DDC"/>
    <w:rsid w:val="008F3ED1"/>
    <w:rsid w:val="008F60AD"/>
    <w:rsid w:val="00906BAA"/>
    <w:rsid w:val="009262F3"/>
    <w:rsid w:val="00946B07"/>
    <w:rsid w:val="00951848"/>
    <w:rsid w:val="00956434"/>
    <w:rsid w:val="0096150C"/>
    <w:rsid w:val="009702C4"/>
    <w:rsid w:val="009702F0"/>
    <w:rsid w:val="00971A57"/>
    <w:rsid w:val="009828AB"/>
    <w:rsid w:val="0098728A"/>
    <w:rsid w:val="0098788C"/>
    <w:rsid w:val="009B1343"/>
    <w:rsid w:val="009C5B3D"/>
    <w:rsid w:val="009D0CFA"/>
    <w:rsid w:val="009E40F5"/>
    <w:rsid w:val="00A0393C"/>
    <w:rsid w:val="00A0640F"/>
    <w:rsid w:val="00A24A90"/>
    <w:rsid w:val="00A55E5B"/>
    <w:rsid w:val="00A602A5"/>
    <w:rsid w:val="00A76C0B"/>
    <w:rsid w:val="00A87455"/>
    <w:rsid w:val="00A959B4"/>
    <w:rsid w:val="00AA1767"/>
    <w:rsid w:val="00AA3B9D"/>
    <w:rsid w:val="00AC630A"/>
    <w:rsid w:val="00AD33A4"/>
    <w:rsid w:val="00AD403F"/>
    <w:rsid w:val="00AD6923"/>
    <w:rsid w:val="00AE1427"/>
    <w:rsid w:val="00AE27C3"/>
    <w:rsid w:val="00AF32F4"/>
    <w:rsid w:val="00B12CEF"/>
    <w:rsid w:val="00B42FA9"/>
    <w:rsid w:val="00B54569"/>
    <w:rsid w:val="00B61707"/>
    <w:rsid w:val="00B64424"/>
    <w:rsid w:val="00B8792E"/>
    <w:rsid w:val="00BA28C6"/>
    <w:rsid w:val="00BA4556"/>
    <w:rsid w:val="00BA516F"/>
    <w:rsid w:val="00BB1ED4"/>
    <w:rsid w:val="00BC496A"/>
    <w:rsid w:val="00BE7976"/>
    <w:rsid w:val="00BF08AC"/>
    <w:rsid w:val="00BF3581"/>
    <w:rsid w:val="00C03E8C"/>
    <w:rsid w:val="00C11EE6"/>
    <w:rsid w:val="00C2155E"/>
    <w:rsid w:val="00C23666"/>
    <w:rsid w:val="00C30BBC"/>
    <w:rsid w:val="00C30E88"/>
    <w:rsid w:val="00C34E18"/>
    <w:rsid w:val="00C401DB"/>
    <w:rsid w:val="00C41B56"/>
    <w:rsid w:val="00C4241F"/>
    <w:rsid w:val="00C53630"/>
    <w:rsid w:val="00C71080"/>
    <w:rsid w:val="00CA2FE0"/>
    <w:rsid w:val="00CA4D4A"/>
    <w:rsid w:val="00CB5E14"/>
    <w:rsid w:val="00CF111B"/>
    <w:rsid w:val="00CF35A1"/>
    <w:rsid w:val="00CF6267"/>
    <w:rsid w:val="00D00EA2"/>
    <w:rsid w:val="00D039F2"/>
    <w:rsid w:val="00D046B7"/>
    <w:rsid w:val="00D06E8A"/>
    <w:rsid w:val="00D22576"/>
    <w:rsid w:val="00D279E1"/>
    <w:rsid w:val="00D32F76"/>
    <w:rsid w:val="00D44845"/>
    <w:rsid w:val="00D458B8"/>
    <w:rsid w:val="00D57A41"/>
    <w:rsid w:val="00D62022"/>
    <w:rsid w:val="00D73A18"/>
    <w:rsid w:val="00D80D1F"/>
    <w:rsid w:val="00D96B1E"/>
    <w:rsid w:val="00DC2242"/>
    <w:rsid w:val="00DD7D6F"/>
    <w:rsid w:val="00DE4E6F"/>
    <w:rsid w:val="00DF7F73"/>
    <w:rsid w:val="00E047D0"/>
    <w:rsid w:val="00E175E1"/>
    <w:rsid w:val="00E234B6"/>
    <w:rsid w:val="00E35C7A"/>
    <w:rsid w:val="00E455AD"/>
    <w:rsid w:val="00E90CA4"/>
    <w:rsid w:val="00EA5CFD"/>
    <w:rsid w:val="00EA7792"/>
    <w:rsid w:val="00EB538B"/>
    <w:rsid w:val="00EC1658"/>
    <w:rsid w:val="00EC6167"/>
    <w:rsid w:val="00F070A2"/>
    <w:rsid w:val="00F07F45"/>
    <w:rsid w:val="00F24208"/>
    <w:rsid w:val="00F31DD0"/>
    <w:rsid w:val="00F349DE"/>
    <w:rsid w:val="00F36CBB"/>
    <w:rsid w:val="00F41CD0"/>
    <w:rsid w:val="00F43988"/>
    <w:rsid w:val="00F478E6"/>
    <w:rsid w:val="00F539FC"/>
    <w:rsid w:val="00F64BDC"/>
    <w:rsid w:val="00F92008"/>
    <w:rsid w:val="00F926C6"/>
    <w:rsid w:val="00FB5135"/>
    <w:rsid w:val="00FC0BB2"/>
    <w:rsid w:val="00FC3D91"/>
    <w:rsid w:val="00FC6053"/>
    <w:rsid w:val="00FF1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5256BBD8"/>
  <w15:docId w15:val="{B7936A61-27F1-4A3B-AD65-6262FC1E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9F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53E"/>
    <w:rPr>
      <w:color w:val="0000FF" w:themeColor="hyperlink"/>
      <w:u w:val="single"/>
    </w:rPr>
  </w:style>
  <w:style w:type="paragraph" w:customStyle="1" w:styleId="Default">
    <w:name w:val="Default"/>
    <w:rsid w:val="005121B1"/>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6D1857"/>
    <w:pPr>
      <w:tabs>
        <w:tab w:val="center" w:pos="4513"/>
        <w:tab w:val="right" w:pos="9026"/>
      </w:tabs>
    </w:pPr>
  </w:style>
  <w:style w:type="character" w:customStyle="1" w:styleId="HeaderChar">
    <w:name w:val="Header Char"/>
    <w:basedOn w:val="DefaultParagraphFont"/>
    <w:link w:val="Header"/>
    <w:uiPriority w:val="99"/>
    <w:rsid w:val="006D185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D1857"/>
    <w:pPr>
      <w:tabs>
        <w:tab w:val="center" w:pos="4513"/>
        <w:tab w:val="right" w:pos="9026"/>
      </w:tabs>
    </w:pPr>
  </w:style>
  <w:style w:type="character" w:customStyle="1" w:styleId="FooterChar">
    <w:name w:val="Footer Char"/>
    <w:basedOn w:val="DefaultParagraphFont"/>
    <w:link w:val="Footer"/>
    <w:uiPriority w:val="99"/>
    <w:rsid w:val="006D185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620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022"/>
    <w:rPr>
      <w:rFonts w:ascii="Segoe UI" w:eastAsia="Times New Roman" w:hAnsi="Segoe UI" w:cs="Segoe UI"/>
      <w:sz w:val="18"/>
      <w:szCs w:val="18"/>
    </w:rPr>
  </w:style>
  <w:style w:type="paragraph" w:styleId="ListParagraph">
    <w:name w:val="List Paragraph"/>
    <w:basedOn w:val="Normal"/>
    <w:uiPriority w:val="34"/>
    <w:qFormat/>
    <w:rsid w:val="005F4E71"/>
    <w:pPr>
      <w:ind w:left="720"/>
      <w:contextualSpacing/>
    </w:pPr>
  </w:style>
  <w:style w:type="character" w:styleId="FollowedHyperlink">
    <w:name w:val="FollowedHyperlink"/>
    <w:basedOn w:val="DefaultParagraphFont"/>
    <w:uiPriority w:val="99"/>
    <w:semiHidden/>
    <w:unhideWhenUsed/>
    <w:rsid w:val="00FB5135"/>
    <w:rPr>
      <w:color w:val="800080" w:themeColor="followedHyperlink"/>
      <w:u w:val="single"/>
    </w:rPr>
  </w:style>
  <w:style w:type="paragraph" w:styleId="BodyText">
    <w:name w:val="Body Text"/>
    <w:basedOn w:val="Normal"/>
    <w:link w:val="BodyTextChar"/>
    <w:rsid w:val="00892BA5"/>
    <w:pPr>
      <w:jc w:val="both"/>
    </w:pPr>
    <w:rPr>
      <w:rFonts w:ascii="Bookman Old Style" w:hAnsi="Bookman Old Style"/>
      <w:sz w:val="24"/>
      <w:szCs w:val="24"/>
    </w:rPr>
  </w:style>
  <w:style w:type="character" w:customStyle="1" w:styleId="BodyTextChar">
    <w:name w:val="Body Text Char"/>
    <w:basedOn w:val="DefaultParagraphFont"/>
    <w:link w:val="BodyText"/>
    <w:rsid w:val="00892BA5"/>
    <w:rPr>
      <w:rFonts w:ascii="Bookman Old Style" w:eastAsia="Times New Roman" w:hAnsi="Bookman Old Style" w:cs="Times New Roman"/>
      <w:sz w:val="24"/>
      <w:szCs w:val="24"/>
    </w:rPr>
  </w:style>
  <w:style w:type="character" w:styleId="PageNumber">
    <w:name w:val="page number"/>
    <w:basedOn w:val="DefaultParagraphFont"/>
    <w:rsid w:val="00892BA5"/>
  </w:style>
  <w:style w:type="character" w:styleId="Strong">
    <w:name w:val="Strong"/>
    <w:basedOn w:val="DefaultParagraphFont"/>
    <w:uiPriority w:val="22"/>
    <w:qFormat/>
    <w:rsid w:val="005E14A6"/>
    <w:rPr>
      <w:b/>
      <w:bCs/>
    </w:rPr>
  </w:style>
  <w:style w:type="paragraph" w:styleId="NormalWeb">
    <w:name w:val="Normal (Web)"/>
    <w:basedOn w:val="Normal"/>
    <w:uiPriority w:val="99"/>
    <w:semiHidden/>
    <w:unhideWhenUsed/>
    <w:rsid w:val="005E14A6"/>
    <w:pPr>
      <w:spacing w:before="100" w:beforeAutospacing="1" w:after="100" w:afterAutospacing="1" w:line="270" w:lineRule="atLeast"/>
    </w:pPr>
    <w:rPr>
      <w:sz w:val="24"/>
      <w:szCs w:val="24"/>
      <w:lang w:eastAsia="en-GB"/>
    </w:rPr>
  </w:style>
  <w:style w:type="character" w:styleId="CommentReference">
    <w:name w:val="annotation reference"/>
    <w:basedOn w:val="DefaultParagraphFont"/>
    <w:uiPriority w:val="99"/>
    <w:semiHidden/>
    <w:unhideWhenUsed/>
    <w:rsid w:val="00D44845"/>
    <w:rPr>
      <w:sz w:val="16"/>
      <w:szCs w:val="16"/>
    </w:rPr>
  </w:style>
  <w:style w:type="paragraph" w:styleId="CommentText">
    <w:name w:val="annotation text"/>
    <w:basedOn w:val="Normal"/>
    <w:link w:val="CommentTextChar"/>
    <w:uiPriority w:val="99"/>
    <w:semiHidden/>
    <w:unhideWhenUsed/>
    <w:rsid w:val="00D44845"/>
  </w:style>
  <w:style w:type="character" w:customStyle="1" w:styleId="CommentTextChar">
    <w:name w:val="Comment Text Char"/>
    <w:basedOn w:val="DefaultParagraphFont"/>
    <w:link w:val="CommentText"/>
    <w:uiPriority w:val="99"/>
    <w:semiHidden/>
    <w:rsid w:val="00D4484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4845"/>
    <w:rPr>
      <w:b/>
      <w:bCs/>
    </w:rPr>
  </w:style>
  <w:style w:type="character" w:customStyle="1" w:styleId="CommentSubjectChar">
    <w:name w:val="Comment Subject Char"/>
    <w:basedOn w:val="CommentTextChar"/>
    <w:link w:val="CommentSubject"/>
    <w:uiPriority w:val="99"/>
    <w:semiHidden/>
    <w:rsid w:val="00D44845"/>
    <w:rPr>
      <w:rFonts w:ascii="Times New Roman" w:eastAsia="Times New Roman" w:hAnsi="Times New Roman" w:cs="Times New Roman"/>
      <w:b/>
      <w:bCs/>
      <w:sz w:val="20"/>
      <w:szCs w:val="20"/>
    </w:rPr>
  </w:style>
  <w:style w:type="table" w:styleId="TableGrid">
    <w:name w:val="Table Grid"/>
    <w:basedOn w:val="TableNormal"/>
    <w:uiPriority w:val="59"/>
    <w:rsid w:val="00BB1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rsid w:val="00FF16BB"/>
    <w:pPr>
      <w:tabs>
        <w:tab w:val="num" w:pos="360"/>
      </w:tabs>
      <w:spacing w:after="120"/>
      <w:ind w:left="720" w:hanging="720"/>
      <w:jc w:val="both"/>
    </w:pPr>
    <w:rPr>
      <w:rFonts w:ascii="Lucida Sans" w:hAnsi="Lucida Sans"/>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2675">
      <w:bodyDiv w:val="1"/>
      <w:marLeft w:val="0"/>
      <w:marRight w:val="0"/>
      <w:marTop w:val="0"/>
      <w:marBottom w:val="0"/>
      <w:divBdr>
        <w:top w:val="none" w:sz="0" w:space="0" w:color="auto"/>
        <w:left w:val="none" w:sz="0" w:space="0" w:color="auto"/>
        <w:bottom w:val="none" w:sz="0" w:space="0" w:color="auto"/>
        <w:right w:val="none" w:sz="0" w:space="0" w:color="auto"/>
      </w:divBdr>
    </w:div>
    <w:div w:id="74479438">
      <w:bodyDiv w:val="1"/>
      <w:marLeft w:val="0"/>
      <w:marRight w:val="0"/>
      <w:marTop w:val="0"/>
      <w:marBottom w:val="0"/>
      <w:divBdr>
        <w:top w:val="none" w:sz="0" w:space="0" w:color="auto"/>
        <w:left w:val="none" w:sz="0" w:space="0" w:color="auto"/>
        <w:bottom w:val="none" w:sz="0" w:space="0" w:color="auto"/>
        <w:right w:val="none" w:sz="0" w:space="0" w:color="auto"/>
      </w:divBdr>
    </w:div>
    <w:div w:id="166754428">
      <w:bodyDiv w:val="1"/>
      <w:marLeft w:val="0"/>
      <w:marRight w:val="0"/>
      <w:marTop w:val="0"/>
      <w:marBottom w:val="0"/>
      <w:divBdr>
        <w:top w:val="none" w:sz="0" w:space="0" w:color="auto"/>
        <w:left w:val="none" w:sz="0" w:space="0" w:color="auto"/>
        <w:bottom w:val="none" w:sz="0" w:space="0" w:color="auto"/>
        <w:right w:val="none" w:sz="0" w:space="0" w:color="auto"/>
      </w:divBdr>
      <w:divsChild>
        <w:div w:id="1203445635">
          <w:marLeft w:val="0"/>
          <w:marRight w:val="0"/>
          <w:marTop w:val="0"/>
          <w:marBottom w:val="0"/>
          <w:divBdr>
            <w:top w:val="none" w:sz="0" w:space="0" w:color="auto"/>
            <w:left w:val="none" w:sz="0" w:space="0" w:color="auto"/>
            <w:bottom w:val="none" w:sz="0" w:space="0" w:color="auto"/>
            <w:right w:val="none" w:sz="0" w:space="0" w:color="auto"/>
          </w:divBdr>
        </w:div>
      </w:divsChild>
    </w:div>
    <w:div w:id="224295799">
      <w:bodyDiv w:val="1"/>
      <w:marLeft w:val="0"/>
      <w:marRight w:val="0"/>
      <w:marTop w:val="0"/>
      <w:marBottom w:val="0"/>
      <w:divBdr>
        <w:top w:val="none" w:sz="0" w:space="0" w:color="auto"/>
        <w:left w:val="none" w:sz="0" w:space="0" w:color="auto"/>
        <w:bottom w:val="none" w:sz="0" w:space="0" w:color="auto"/>
        <w:right w:val="none" w:sz="0" w:space="0" w:color="auto"/>
      </w:divBdr>
    </w:div>
    <w:div w:id="292516308">
      <w:bodyDiv w:val="1"/>
      <w:marLeft w:val="0"/>
      <w:marRight w:val="0"/>
      <w:marTop w:val="0"/>
      <w:marBottom w:val="0"/>
      <w:divBdr>
        <w:top w:val="none" w:sz="0" w:space="0" w:color="auto"/>
        <w:left w:val="none" w:sz="0" w:space="0" w:color="auto"/>
        <w:bottom w:val="none" w:sz="0" w:space="0" w:color="auto"/>
        <w:right w:val="none" w:sz="0" w:space="0" w:color="auto"/>
      </w:divBdr>
    </w:div>
    <w:div w:id="319432415">
      <w:bodyDiv w:val="1"/>
      <w:marLeft w:val="0"/>
      <w:marRight w:val="0"/>
      <w:marTop w:val="0"/>
      <w:marBottom w:val="0"/>
      <w:divBdr>
        <w:top w:val="none" w:sz="0" w:space="0" w:color="auto"/>
        <w:left w:val="none" w:sz="0" w:space="0" w:color="auto"/>
        <w:bottom w:val="none" w:sz="0" w:space="0" w:color="auto"/>
        <w:right w:val="none" w:sz="0" w:space="0" w:color="auto"/>
      </w:divBdr>
    </w:div>
    <w:div w:id="408355463">
      <w:bodyDiv w:val="1"/>
      <w:marLeft w:val="0"/>
      <w:marRight w:val="0"/>
      <w:marTop w:val="0"/>
      <w:marBottom w:val="0"/>
      <w:divBdr>
        <w:top w:val="none" w:sz="0" w:space="0" w:color="auto"/>
        <w:left w:val="none" w:sz="0" w:space="0" w:color="auto"/>
        <w:bottom w:val="none" w:sz="0" w:space="0" w:color="auto"/>
        <w:right w:val="none" w:sz="0" w:space="0" w:color="auto"/>
      </w:divBdr>
      <w:divsChild>
        <w:div w:id="804468530">
          <w:marLeft w:val="0"/>
          <w:marRight w:val="0"/>
          <w:marTop w:val="0"/>
          <w:marBottom w:val="0"/>
          <w:divBdr>
            <w:top w:val="none" w:sz="0" w:space="0" w:color="auto"/>
            <w:left w:val="none" w:sz="0" w:space="0" w:color="auto"/>
            <w:bottom w:val="none" w:sz="0" w:space="0" w:color="auto"/>
            <w:right w:val="none" w:sz="0" w:space="0" w:color="auto"/>
          </w:divBdr>
          <w:divsChild>
            <w:div w:id="2106878074">
              <w:marLeft w:val="0"/>
              <w:marRight w:val="0"/>
              <w:marTop w:val="0"/>
              <w:marBottom w:val="0"/>
              <w:divBdr>
                <w:top w:val="none" w:sz="0" w:space="0" w:color="auto"/>
                <w:left w:val="none" w:sz="0" w:space="0" w:color="auto"/>
                <w:bottom w:val="none" w:sz="0" w:space="0" w:color="auto"/>
                <w:right w:val="none" w:sz="0" w:space="0" w:color="auto"/>
              </w:divBdr>
              <w:divsChild>
                <w:div w:id="1289125753">
                  <w:marLeft w:val="0"/>
                  <w:marRight w:val="0"/>
                  <w:marTop w:val="0"/>
                  <w:marBottom w:val="0"/>
                  <w:divBdr>
                    <w:top w:val="none" w:sz="0" w:space="0" w:color="auto"/>
                    <w:left w:val="none" w:sz="0" w:space="0" w:color="auto"/>
                    <w:bottom w:val="none" w:sz="0" w:space="0" w:color="auto"/>
                    <w:right w:val="none" w:sz="0" w:space="0" w:color="auto"/>
                  </w:divBdr>
                  <w:divsChild>
                    <w:div w:id="1078016319">
                      <w:marLeft w:val="0"/>
                      <w:marRight w:val="0"/>
                      <w:marTop w:val="0"/>
                      <w:marBottom w:val="0"/>
                      <w:divBdr>
                        <w:top w:val="none" w:sz="0" w:space="0" w:color="auto"/>
                        <w:left w:val="none" w:sz="0" w:space="0" w:color="auto"/>
                        <w:bottom w:val="none" w:sz="0" w:space="0" w:color="auto"/>
                        <w:right w:val="none" w:sz="0" w:space="0" w:color="auto"/>
                      </w:divBdr>
                      <w:divsChild>
                        <w:div w:id="320280846">
                          <w:marLeft w:val="0"/>
                          <w:marRight w:val="0"/>
                          <w:marTop w:val="0"/>
                          <w:marBottom w:val="0"/>
                          <w:divBdr>
                            <w:top w:val="none" w:sz="0" w:space="0" w:color="auto"/>
                            <w:left w:val="none" w:sz="0" w:space="0" w:color="auto"/>
                            <w:bottom w:val="none" w:sz="0" w:space="0" w:color="auto"/>
                            <w:right w:val="none" w:sz="0" w:space="0" w:color="auto"/>
                          </w:divBdr>
                          <w:divsChild>
                            <w:div w:id="367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324698">
      <w:bodyDiv w:val="1"/>
      <w:marLeft w:val="0"/>
      <w:marRight w:val="0"/>
      <w:marTop w:val="0"/>
      <w:marBottom w:val="0"/>
      <w:divBdr>
        <w:top w:val="none" w:sz="0" w:space="0" w:color="auto"/>
        <w:left w:val="none" w:sz="0" w:space="0" w:color="auto"/>
        <w:bottom w:val="none" w:sz="0" w:space="0" w:color="auto"/>
        <w:right w:val="none" w:sz="0" w:space="0" w:color="auto"/>
      </w:divBdr>
    </w:div>
    <w:div w:id="527763644">
      <w:bodyDiv w:val="1"/>
      <w:marLeft w:val="0"/>
      <w:marRight w:val="0"/>
      <w:marTop w:val="0"/>
      <w:marBottom w:val="0"/>
      <w:divBdr>
        <w:top w:val="none" w:sz="0" w:space="0" w:color="auto"/>
        <w:left w:val="none" w:sz="0" w:space="0" w:color="auto"/>
        <w:bottom w:val="none" w:sz="0" w:space="0" w:color="auto"/>
        <w:right w:val="none" w:sz="0" w:space="0" w:color="auto"/>
      </w:divBdr>
    </w:div>
    <w:div w:id="670183512">
      <w:bodyDiv w:val="1"/>
      <w:marLeft w:val="0"/>
      <w:marRight w:val="0"/>
      <w:marTop w:val="0"/>
      <w:marBottom w:val="0"/>
      <w:divBdr>
        <w:top w:val="none" w:sz="0" w:space="0" w:color="auto"/>
        <w:left w:val="none" w:sz="0" w:space="0" w:color="auto"/>
        <w:bottom w:val="none" w:sz="0" w:space="0" w:color="auto"/>
        <w:right w:val="none" w:sz="0" w:space="0" w:color="auto"/>
      </w:divBdr>
    </w:div>
    <w:div w:id="724182807">
      <w:bodyDiv w:val="1"/>
      <w:marLeft w:val="0"/>
      <w:marRight w:val="0"/>
      <w:marTop w:val="0"/>
      <w:marBottom w:val="0"/>
      <w:divBdr>
        <w:top w:val="none" w:sz="0" w:space="0" w:color="auto"/>
        <w:left w:val="none" w:sz="0" w:space="0" w:color="auto"/>
        <w:bottom w:val="none" w:sz="0" w:space="0" w:color="auto"/>
        <w:right w:val="none" w:sz="0" w:space="0" w:color="auto"/>
      </w:divBdr>
    </w:div>
    <w:div w:id="782576558">
      <w:bodyDiv w:val="1"/>
      <w:marLeft w:val="0"/>
      <w:marRight w:val="0"/>
      <w:marTop w:val="0"/>
      <w:marBottom w:val="0"/>
      <w:divBdr>
        <w:top w:val="none" w:sz="0" w:space="0" w:color="auto"/>
        <w:left w:val="none" w:sz="0" w:space="0" w:color="auto"/>
        <w:bottom w:val="none" w:sz="0" w:space="0" w:color="auto"/>
        <w:right w:val="none" w:sz="0" w:space="0" w:color="auto"/>
      </w:divBdr>
    </w:div>
    <w:div w:id="788620174">
      <w:bodyDiv w:val="1"/>
      <w:marLeft w:val="0"/>
      <w:marRight w:val="0"/>
      <w:marTop w:val="0"/>
      <w:marBottom w:val="0"/>
      <w:divBdr>
        <w:top w:val="none" w:sz="0" w:space="0" w:color="auto"/>
        <w:left w:val="none" w:sz="0" w:space="0" w:color="auto"/>
        <w:bottom w:val="none" w:sz="0" w:space="0" w:color="auto"/>
        <w:right w:val="none" w:sz="0" w:space="0" w:color="auto"/>
      </w:divBdr>
    </w:div>
    <w:div w:id="847326335">
      <w:bodyDiv w:val="1"/>
      <w:marLeft w:val="0"/>
      <w:marRight w:val="0"/>
      <w:marTop w:val="0"/>
      <w:marBottom w:val="0"/>
      <w:divBdr>
        <w:top w:val="none" w:sz="0" w:space="0" w:color="auto"/>
        <w:left w:val="none" w:sz="0" w:space="0" w:color="auto"/>
        <w:bottom w:val="none" w:sz="0" w:space="0" w:color="auto"/>
        <w:right w:val="none" w:sz="0" w:space="0" w:color="auto"/>
      </w:divBdr>
    </w:div>
    <w:div w:id="941455256">
      <w:bodyDiv w:val="1"/>
      <w:marLeft w:val="0"/>
      <w:marRight w:val="0"/>
      <w:marTop w:val="0"/>
      <w:marBottom w:val="0"/>
      <w:divBdr>
        <w:top w:val="none" w:sz="0" w:space="0" w:color="auto"/>
        <w:left w:val="none" w:sz="0" w:space="0" w:color="auto"/>
        <w:bottom w:val="none" w:sz="0" w:space="0" w:color="auto"/>
        <w:right w:val="none" w:sz="0" w:space="0" w:color="auto"/>
      </w:divBdr>
    </w:div>
    <w:div w:id="944383849">
      <w:bodyDiv w:val="1"/>
      <w:marLeft w:val="0"/>
      <w:marRight w:val="0"/>
      <w:marTop w:val="0"/>
      <w:marBottom w:val="0"/>
      <w:divBdr>
        <w:top w:val="none" w:sz="0" w:space="0" w:color="auto"/>
        <w:left w:val="none" w:sz="0" w:space="0" w:color="auto"/>
        <w:bottom w:val="none" w:sz="0" w:space="0" w:color="auto"/>
        <w:right w:val="none" w:sz="0" w:space="0" w:color="auto"/>
      </w:divBdr>
    </w:div>
    <w:div w:id="955256194">
      <w:bodyDiv w:val="1"/>
      <w:marLeft w:val="0"/>
      <w:marRight w:val="0"/>
      <w:marTop w:val="0"/>
      <w:marBottom w:val="0"/>
      <w:divBdr>
        <w:top w:val="none" w:sz="0" w:space="0" w:color="auto"/>
        <w:left w:val="none" w:sz="0" w:space="0" w:color="auto"/>
        <w:bottom w:val="none" w:sz="0" w:space="0" w:color="auto"/>
        <w:right w:val="none" w:sz="0" w:space="0" w:color="auto"/>
      </w:divBdr>
    </w:div>
    <w:div w:id="1013842490">
      <w:bodyDiv w:val="1"/>
      <w:marLeft w:val="0"/>
      <w:marRight w:val="0"/>
      <w:marTop w:val="0"/>
      <w:marBottom w:val="0"/>
      <w:divBdr>
        <w:top w:val="none" w:sz="0" w:space="0" w:color="auto"/>
        <w:left w:val="none" w:sz="0" w:space="0" w:color="auto"/>
        <w:bottom w:val="none" w:sz="0" w:space="0" w:color="auto"/>
        <w:right w:val="none" w:sz="0" w:space="0" w:color="auto"/>
      </w:divBdr>
    </w:div>
    <w:div w:id="1148551093">
      <w:bodyDiv w:val="1"/>
      <w:marLeft w:val="0"/>
      <w:marRight w:val="0"/>
      <w:marTop w:val="0"/>
      <w:marBottom w:val="0"/>
      <w:divBdr>
        <w:top w:val="none" w:sz="0" w:space="0" w:color="auto"/>
        <w:left w:val="none" w:sz="0" w:space="0" w:color="auto"/>
        <w:bottom w:val="none" w:sz="0" w:space="0" w:color="auto"/>
        <w:right w:val="none" w:sz="0" w:space="0" w:color="auto"/>
      </w:divBdr>
    </w:div>
    <w:div w:id="1246963605">
      <w:bodyDiv w:val="1"/>
      <w:marLeft w:val="0"/>
      <w:marRight w:val="0"/>
      <w:marTop w:val="0"/>
      <w:marBottom w:val="0"/>
      <w:divBdr>
        <w:top w:val="none" w:sz="0" w:space="0" w:color="auto"/>
        <w:left w:val="none" w:sz="0" w:space="0" w:color="auto"/>
        <w:bottom w:val="none" w:sz="0" w:space="0" w:color="auto"/>
        <w:right w:val="none" w:sz="0" w:space="0" w:color="auto"/>
      </w:divBdr>
    </w:div>
    <w:div w:id="1276400246">
      <w:bodyDiv w:val="1"/>
      <w:marLeft w:val="0"/>
      <w:marRight w:val="0"/>
      <w:marTop w:val="0"/>
      <w:marBottom w:val="0"/>
      <w:divBdr>
        <w:top w:val="none" w:sz="0" w:space="0" w:color="auto"/>
        <w:left w:val="none" w:sz="0" w:space="0" w:color="auto"/>
        <w:bottom w:val="none" w:sz="0" w:space="0" w:color="auto"/>
        <w:right w:val="none" w:sz="0" w:space="0" w:color="auto"/>
      </w:divBdr>
    </w:div>
    <w:div w:id="1352688043">
      <w:bodyDiv w:val="1"/>
      <w:marLeft w:val="0"/>
      <w:marRight w:val="0"/>
      <w:marTop w:val="0"/>
      <w:marBottom w:val="0"/>
      <w:divBdr>
        <w:top w:val="none" w:sz="0" w:space="0" w:color="auto"/>
        <w:left w:val="none" w:sz="0" w:space="0" w:color="auto"/>
        <w:bottom w:val="none" w:sz="0" w:space="0" w:color="auto"/>
        <w:right w:val="none" w:sz="0" w:space="0" w:color="auto"/>
      </w:divBdr>
    </w:div>
    <w:div w:id="1379939686">
      <w:bodyDiv w:val="1"/>
      <w:marLeft w:val="0"/>
      <w:marRight w:val="0"/>
      <w:marTop w:val="0"/>
      <w:marBottom w:val="0"/>
      <w:divBdr>
        <w:top w:val="none" w:sz="0" w:space="0" w:color="auto"/>
        <w:left w:val="none" w:sz="0" w:space="0" w:color="auto"/>
        <w:bottom w:val="none" w:sz="0" w:space="0" w:color="auto"/>
        <w:right w:val="none" w:sz="0" w:space="0" w:color="auto"/>
      </w:divBdr>
    </w:div>
    <w:div w:id="1404529155">
      <w:bodyDiv w:val="1"/>
      <w:marLeft w:val="0"/>
      <w:marRight w:val="0"/>
      <w:marTop w:val="0"/>
      <w:marBottom w:val="0"/>
      <w:divBdr>
        <w:top w:val="none" w:sz="0" w:space="0" w:color="auto"/>
        <w:left w:val="none" w:sz="0" w:space="0" w:color="auto"/>
        <w:bottom w:val="none" w:sz="0" w:space="0" w:color="auto"/>
        <w:right w:val="none" w:sz="0" w:space="0" w:color="auto"/>
      </w:divBdr>
    </w:div>
    <w:div w:id="1496189094">
      <w:bodyDiv w:val="1"/>
      <w:marLeft w:val="0"/>
      <w:marRight w:val="0"/>
      <w:marTop w:val="0"/>
      <w:marBottom w:val="0"/>
      <w:divBdr>
        <w:top w:val="none" w:sz="0" w:space="0" w:color="auto"/>
        <w:left w:val="none" w:sz="0" w:space="0" w:color="auto"/>
        <w:bottom w:val="none" w:sz="0" w:space="0" w:color="auto"/>
        <w:right w:val="none" w:sz="0" w:space="0" w:color="auto"/>
      </w:divBdr>
    </w:div>
    <w:div w:id="1535194974">
      <w:bodyDiv w:val="1"/>
      <w:marLeft w:val="0"/>
      <w:marRight w:val="0"/>
      <w:marTop w:val="0"/>
      <w:marBottom w:val="0"/>
      <w:divBdr>
        <w:top w:val="none" w:sz="0" w:space="0" w:color="auto"/>
        <w:left w:val="none" w:sz="0" w:space="0" w:color="auto"/>
        <w:bottom w:val="none" w:sz="0" w:space="0" w:color="auto"/>
        <w:right w:val="none" w:sz="0" w:space="0" w:color="auto"/>
      </w:divBdr>
    </w:div>
    <w:div w:id="1608537062">
      <w:bodyDiv w:val="1"/>
      <w:marLeft w:val="0"/>
      <w:marRight w:val="0"/>
      <w:marTop w:val="0"/>
      <w:marBottom w:val="0"/>
      <w:divBdr>
        <w:top w:val="none" w:sz="0" w:space="0" w:color="auto"/>
        <w:left w:val="none" w:sz="0" w:space="0" w:color="auto"/>
        <w:bottom w:val="none" w:sz="0" w:space="0" w:color="auto"/>
        <w:right w:val="none" w:sz="0" w:space="0" w:color="auto"/>
      </w:divBdr>
    </w:div>
    <w:div w:id="1639144290">
      <w:bodyDiv w:val="1"/>
      <w:marLeft w:val="0"/>
      <w:marRight w:val="0"/>
      <w:marTop w:val="0"/>
      <w:marBottom w:val="0"/>
      <w:divBdr>
        <w:top w:val="none" w:sz="0" w:space="0" w:color="auto"/>
        <w:left w:val="none" w:sz="0" w:space="0" w:color="auto"/>
        <w:bottom w:val="none" w:sz="0" w:space="0" w:color="auto"/>
        <w:right w:val="none" w:sz="0" w:space="0" w:color="auto"/>
      </w:divBdr>
    </w:div>
    <w:div w:id="1650357074">
      <w:bodyDiv w:val="1"/>
      <w:marLeft w:val="0"/>
      <w:marRight w:val="0"/>
      <w:marTop w:val="0"/>
      <w:marBottom w:val="0"/>
      <w:divBdr>
        <w:top w:val="none" w:sz="0" w:space="0" w:color="auto"/>
        <w:left w:val="none" w:sz="0" w:space="0" w:color="auto"/>
        <w:bottom w:val="none" w:sz="0" w:space="0" w:color="auto"/>
        <w:right w:val="none" w:sz="0" w:space="0" w:color="auto"/>
      </w:divBdr>
    </w:div>
    <w:div w:id="1802914289">
      <w:bodyDiv w:val="1"/>
      <w:marLeft w:val="0"/>
      <w:marRight w:val="0"/>
      <w:marTop w:val="0"/>
      <w:marBottom w:val="0"/>
      <w:divBdr>
        <w:top w:val="none" w:sz="0" w:space="0" w:color="auto"/>
        <w:left w:val="none" w:sz="0" w:space="0" w:color="auto"/>
        <w:bottom w:val="none" w:sz="0" w:space="0" w:color="auto"/>
        <w:right w:val="none" w:sz="0" w:space="0" w:color="auto"/>
      </w:divBdr>
    </w:div>
    <w:div w:id="1803426521">
      <w:bodyDiv w:val="1"/>
      <w:marLeft w:val="0"/>
      <w:marRight w:val="0"/>
      <w:marTop w:val="0"/>
      <w:marBottom w:val="0"/>
      <w:divBdr>
        <w:top w:val="none" w:sz="0" w:space="0" w:color="auto"/>
        <w:left w:val="none" w:sz="0" w:space="0" w:color="auto"/>
        <w:bottom w:val="none" w:sz="0" w:space="0" w:color="auto"/>
        <w:right w:val="none" w:sz="0" w:space="0" w:color="auto"/>
      </w:divBdr>
    </w:div>
    <w:div w:id="1823152484">
      <w:bodyDiv w:val="1"/>
      <w:marLeft w:val="0"/>
      <w:marRight w:val="0"/>
      <w:marTop w:val="0"/>
      <w:marBottom w:val="0"/>
      <w:divBdr>
        <w:top w:val="none" w:sz="0" w:space="0" w:color="auto"/>
        <w:left w:val="none" w:sz="0" w:space="0" w:color="auto"/>
        <w:bottom w:val="none" w:sz="0" w:space="0" w:color="auto"/>
        <w:right w:val="none" w:sz="0" w:space="0" w:color="auto"/>
      </w:divBdr>
    </w:div>
    <w:div w:id="1825194788">
      <w:bodyDiv w:val="1"/>
      <w:marLeft w:val="0"/>
      <w:marRight w:val="0"/>
      <w:marTop w:val="0"/>
      <w:marBottom w:val="0"/>
      <w:divBdr>
        <w:top w:val="none" w:sz="0" w:space="0" w:color="auto"/>
        <w:left w:val="none" w:sz="0" w:space="0" w:color="auto"/>
        <w:bottom w:val="none" w:sz="0" w:space="0" w:color="auto"/>
        <w:right w:val="none" w:sz="0" w:space="0" w:color="auto"/>
      </w:divBdr>
    </w:div>
    <w:div w:id="1881090623">
      <w:bodyDiv w:val="1"/>
      <w:marLeft w:val="0"/>
      <w:marRight w:val="0"/>
      <w:marTop w:val="0"/>
      <w:marBottom w:val="0"/>
      <w:divBdr>
        <w:top w:val="none" w:sz="0" w:space="0" w:color="auto"/>
        <w:left w:val="none" w:sz="0" w:space="0" w:color="auto"/>
        <w:bottom w:val="none" w:sz="0" w:space="0" w:color="auto"/>
        <w:right w:val="none" w:sz="0" w:space="0" w:color="auto"/>
      </w:divBdr>
    </w:div>
    <w:div w:id="1946036844">
      <w:bodyDiv w:val="1"/>
      <w:marLeft w:val="0"/>
      <w:marRight w:val="0"/>
      <w:marTop w:val="0"/>
      <w:marBottom w:val="0"/>
      <w:divBdr>
        <w:top w:val="none" w:sz="0" w:space="0" w:color="auto"/>
        <w:left w:val="none" w:sz="0" w:space="0" w:color="auto"/>
        <w:bottom w:val="none" w:sz="0" w:space="0" w:color="auto"/>
        <w:right w:val="none" w:sz="0" w:space="0" w:color="auto"/>
      </w:divBdr>
    </w:div>
    <w:div w:id="1953199730">
      <w:bodyDiv w:val="1"/>
      <w:marLeft w:val="0"/>
      <w:marRight w:val="0"/>
      <w:marTop w:val="0"/>
      <w:marBottom w:val="0"/>
      <w:divBdr>
        <w:top w:val="none" w:sz="0" w:space="0" w:color="auto"/>
        <w:left w:val="none" w:sz="0" w:space="0" w:color="auto"/>
        <w:bottom w:val="none" w:sz="0" w:space="0" w:color="auto"/>
        <w:right w:val="none" w:sz="0" w:space="0" w:color="auto"/>
      </w:divBdr>
    </w:div>
    <w:div w:id="2027780648">
      <w:bodyDiv w:val="1"/>
      <w:marLeft w:val="0"/>
      <w:marRight w:val="0"/>
      <w:marTop w:val="0"/>
      <w:marBottom w:val="0"/>
      <w:divBdr>
        <w:top w:val="none" w:sz="0" w:space="0" w:color="auto"/>
        <w:left w:val="none" w:sz="0" w:space="0" w:color="auto"/>
        <w:bottom w:val="none" w:sz="0" w:space="0" w:color="auto"/>
        <w:right w:val="none" w:sz="0" w:space="0" w:color="auto"/>
      </w:divBdr>
    </w:div>
    <w:div w:id="214534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oleObject" Target="file:///\\share\Democratic%20Services\COUNCIL%20AND%20COMMITTEE%20MEETINGS\CORPORATE%20POLICY%20AND%20RESOURCES%20COMMITTEE\CP&amp;R%20Agendas\161018\Consultations\Future%20delivery%20of%20electoral%20services%20-%20Consultation%20paper%20(PV).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share\Democratic%20Services\COUNCIL%20AND%20COMMITTEE%20MEETINGS\CORPORATE%20POLICY%20AND%20RESOURCES%20COMMITTEE\CP&amp;R%20Agendas\161018\Consultations\Letter%20re%20Impact%20of%20Fresh%20Start%20Agreement%20150916.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www.communities-ni.gov.uk/consultations/draft-local-government-payment-councillors-regulations-northern-ireland-2016"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2D393-7BF1-4DCF-8A12-34CDD34E8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beattiee</dc:creator>
  <cp:lastModifiedBy>Sinead Duggan</cp:lastModifiedBy>
  <cp:revision>11</cp:revision>
  <cp:lastPrinted>2016-10-12T11:36:00Z</cp:lastPrinted>
  <dcterms:created xsi:type="dcterms:W3CDTF">2016-10-10T09:49:00Z</dcterms:created>
  <dcterms:modified xsi:type="dcterms:W3CDTF">2016-10-12T13:33:00Z</dcterms:modified>
</cp:coreProperties>
</file>