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15" w:rsidRDefault="0049736E" w:rsidP="0049736E">
      <w:r w:rsidRPr="00AA7B93">
        <w:rPr>
          <w:noProof/>
          <w:lang w:eastAsia="en-GB"/>
        </w:rPr>
        <w:drawing>
          <wp:inline distT="0" distB="0" distL="0" distR="0" wp14:anchorId="49C94013" wp14:editId="48ABED0C">
            <wp:extent cx="2095500" cy="674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939" cy="714445"/>
                    </a:xfrm>
                    <a:prstGeom prst="rect">
                      <a:avLst/>
                    </a:prstGeom>
                    <a:noFill/>
                    <a:ln>
                      <a:noFill/>
                    </a:ln>
                  </pic:spPr>
                </pic:pic>
              </a:graphicData>
            </a:graphic>
          </wp:inline>
        </w:drawing>
      </w:r>
    </w:p>
    <w:p w:rsidR="0049736E" w:rsidRDefault="0049736E" w:rsidP="0049736E"/>
    <w:p w:rsidR="0049736E" w:rsidRDefault="0049736E" w:rsidP="0049736E"/>
    <w:tbl>
      <w:tblPr>
        <w:tblStyle w:val="TableGrid"/>
        <w:tblW w:w="9209" w:type="dxa"/>
        <w:tblLook w:val="01E0" w:firstRow="1" w:lastRow="1" w:firstColumn="1" w:lastColumn="1" w:noHBand="0" w:noVBand="0"/>
      </w:tblPr>
      <w:tblGrid>
        <w:gridCol w:w="6799"/>
        <w:gridCol w:w="2410"/>
      </w:tblGrid>
      <w:tr w:rsidR="0049736E" w:rsidTr="00C607B1">
        <w:trPr>
          <w:trHeight w:val="686"/>
        </w:trPr>
        <w:tc>
          <w:tcPr>
            <w:tcW w:w="6799" w:type="dxa"/>
            <w:shd w:val="clear" w:color="auto" w:fill="F2F2F2" w:themeFill="background1" w:themeFillShade="F2"/>
            <w:hideMark/>
          </w:tcPr>
          <w:p w:rsidR="00C607B1" w:rsidRDefault="003E7432" w:rsidP="00ED0CA4">
            <w:pPr>
              <w:jc w:val="both"/>
              <w:rPr>
                <w:rFonts w:ascii="Arial" w:hAnsi="Arial" w:cs="Arial"/>
                <w:b/>
              </w:rPr>
            </w:pPr>
            <w:r>
              <w:rPr>
                <w:rFonts w:ascii="Arial" w:hAnsi="Arial" w:cs="Arial"/>
                <w:b/>
              </w:rPr>
              <w:t>Correspondence Report</w:t>
            </w:r>
          </w:p>
          <w:p w:rsidR="009543B7" w:rsidRDefault="009543B7" w:rsidP="00ED0CA4">
            <w:pPr>
              <w:jc w:val="both"/>
              <w:rPr>
                <w:rFonts w:ascii="Arial" w:hAnsi="Arial" w:cs="Arial"/>
                <w:b/>
              </w:rPr>
            </w:pPr>
            <w:r>
              <w:rPr>
                <w:rFonts w:ascii="Arial" w:hAnsi="Arial" w:cs="Arial"/>
                <w:b/>
              </w:rPr>
              <w:t xml:space="preserve">For Information  </w:t>
            </w:r>
          </w:p>
        </w:tc>
        <w:tc>
          <w:tcPr>
            <w:tcW w:w="2410" w:type="dxa"/>
            <w:shd w:val="clear" w:color="auto" w:fill="F2F2F2" w:themeFill="background1" w:themeFillShade="F2"/>
          </w:tcPr>
          <w:p w:rsidR="0049736E" w:rsidRDefault="00537F94" w:rsidP="00CC3CF3">
            <w:pPr>
              <w:jc w:val="right"/>
              <w:rPr>
                <w:rFonts w:ascii="Arial" w:hAnsi="Arial" w:cs="Arial"/>
                <w:b/>
              </w:rPr>
            </w:pPr>
            <w:r>
              <w:rPr>
                <w:rFonts w:ascii="Arial" w:hAnsi="Arial" w:cs="Arial"/>
                <w:b/>
              </w:rPr>
              <w:t>21 March 2017</w:t>
            </w:r>
          </w:p>
        </w:tc>
      </w:tr>
      <w:tr w:rsidR="0049736E" w:rsidTr="00C607B1">
        <w:trPr>
          <w:trHeight w:val="686"/>
        </w:trPr>
        <w:tc>
          <w:tcPr>
            <w:tcW w:w="9209" w:type="dxa"/>
            <w:gridSpan w:val="2"/>
            <w:shd w:val="clear" w:color="auto" w:fill="F2F2F2" w:themeFill="background1" w:themeFillShade="F2"/>
          </w:tcPr>
          <w:p w:rsidR="0049736E" w:rsidRDefault="003E7432" w:rsidP="0049736E">
            <w:pPr>
              <w:rPr>
                <w:rFonts w:ascii="Arial" w:hAnsi="Arial" w:cs="Arial"/>
                <w:b/>
              </w:rPr>
            </w:pPr>
            <w:r>
              <w:rPr>
                <w:rFonts w:ascii="Arial" w:hAnsi="Arial" w:cs="Arial"/>
                <w:b/>
              </w:rPr>
              <w:t>Corporate Policy and Resources Committee</w:t>
            </w:r>
            <w:r w:rsidR="00C607B1">
              <w:rPr>
                <w:rFonts w:ascii="Arial" w:hAnsi="Arial" w:cs="Arial"/>
                <w:b/>
              </w:rPr>
              <w:t xml:space="preserve"> </w:t>
            </w:r>
            <w:r w:rsidR="00F25071">
              <w:rPr>
                <w:rFonts w:ascii="Arial" w:hAnsi="Arial" w:cs="Arial"/>
                <w:b/>
              </w:rPr>
              <w:t xml:space="preserve"> </w:t>
            </w:r>
          </w:p>
        </w:tc>
      </w:tr>
    </w:tbl>
    <w:p w:rsidR="0049736E" w:rsidRDefault="0049736E" w:rsidP="0049736E"/>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5908"/>
      </w:tblGrid>
      <w:tr w:rsidR="0049736E" w:rsidRPr="00FE2782" w:rsidTr="00C607B1">
        <w:trPr>
          <w:trHeight w:val="373"/>
        </w:trPr>
        <w:tc>
          <w:tcPr>
            <w:tcW w:w="9209" w:type="dxa"/>
            <w:gridSpan w:val="2"/>
            <w:shd w:val="clear" w:color="auto" w:fill="EAEAEA"/>
          </w:tcPr>
          <w:p w:rsidR="0049736E" w:rsidRPr="0049736E" w:rsidRDefault="0049736E" w:rsidP="00ED0CA4">
            <w:pPr>
              <w:jc w:val="both"/>
              <w:rPr>
                <w:rFonts w:ascii="Arial" w:hAnsi="Arial" w:cs="Arial"/>
                <w:b/>
                <w:sz w:val="28"/>
                <w:szCs w:val="28"/>
              </w:rPr>
            </w:pPr>
            <w:r w:rsidRPr="0049736E">
              <w:rPr>
                <w:rFonts w:ascii="Arial" w:hAnsi="Arial" w:cs="Arial"/>
                <w:b/>
                <w:sz w:val="28"/>
                <w:szCs w:val="28"/>
              </w:rPr>
              <w:t>Linkage to Council Strategy (2015-19)</w:t>
            </w:r>
          </w:p>
        </w:tc>
      </w:tr>
      <w:tr w:rsidR="0049736E" w:rsidRPr="00FE2782" w:rsidTr="00C607B1">
        <w:tc>
          <w:tcPr>
            <w:tcW w:w="3301" w:type="dxa"/>
            <w:shd w:val="clear" w:color="auto" w:fill="EAEAEA"/>
          </w:tcPr>
          <w:p w:rsidR="0049736E" w:rsidRPr="00FE2782" w:rsidRDefault="0049736E" w:rsidP="00ED0CA4">
            <w:pPr>
              <w:jc w:val="both"/>
              <w:rPr>
                <w:rFonts w:ascii="Arial" w:hAnsi="Arial" w:cs="Arial"/>
                <w:b/>
              </w:rPr>
            </w:pPr>
            <w:r>
              <w:rPr>
                <w:rFonts w:ascii="Arial" w:hAnsi="Arial" w:cs="Arial"/>
                <w:b/>
              </w:rPr>
              <w:t>Strategic Theme</w:t>
            </w:r>
          </w:p>
        </w:tc>
        <w:tc>
          <w:tcPr>
            <w:tcW w:w="5908" w:type="dxa"/>
            <w:shd w:val="clear" w:color="auto" w:fill="EAEAEA"/>
          </w:tcPr>
          <w:p w:rsidR="0049736E" w:rsidRPr="00FE2782" w:rsidRDefault="00F25071" w:rsidP="00FF7FD7">
            <w:pPr>
              <w:rPr>
                <w:rFonts w:ascii="Arial" w:hAnsi="Arial" w:cs="Arial"/>
              </w:rPr>
            </w:pPr>
            <w:r>
              <w:rPr>
                <w:rFonts w:ascii="Arial" w:hAnsi="Arial" w:cs="Arial"/>
              </w:rPr>
              <w:t xml:space="preserve">Leader and Champion </w:t>
            </w:r>
          </w:p>
        </w:tc>
      </w:tr>
      <w:tr w:rsidR="0049736E" w:rsidRPr="00FE2782" w:rsidTr="00C607B1">
        <w:tc>
          <w:tcPr>
            <w:tcW w:w="3301" w:type="dxa"/>
            <w:shd w:val="clear" w:color="auto" w:fill="EAEAEA"/>
          </w:tcPr>
          <w:p w:rsidR="0049736E" w:rsidRPr="00FE2782" w:rsidRDefault="0049736E" w:rsidP="00ED0CA4">
            <w:pPr>
              <w:jc w:val="both"/>
              <w:rPr>
                <w:rFonts w:ascii="Arial" w:hAnsi="Arial" w:cs="Arial"/>
                <w:b/>
              </w:rPr>
            </w:pPr>
            <w:r>
              <w:rPr>
                <w:rFonts w:ascii="Arial" w:hAnsi="Arial" w:cs="Arial"/>
                <w:b/>
              </w:rPr>
              <w:t>Outcome</w:t>
            </w:r>
          </w:p>
        </w:tc>
        <w:tc>
          <w:tcPr>
            <w:tcW w:w="5908" w:type="dxa"/>
            <w:shd w:val="clear" w:color="auto" w:fill="EAEAEA"/>
          </w:tcPr>
          <w:p w:rsidR="0049736E" w:rsidRPr="00FE2782" w:rsidRDefault="002C5190" w:rsidP="00FF7FD7">
            <w:pPr>
              <w:rPr>
                <w:rFonts w:ascii="Arial" w:hAnsi="Arial" w:cs="Arial"/>
              </w:rPr>
            </w:pPr>
            <w:r>
              <w:rPr>
                <w:rFonts w:ascii="Arial" w:hAnsi="Arial" w:cs="Arial"/>
              </w:rPr>
              <w:t>Establish key relationships with Government, agencies and potential strategic partners</w:t>
            </w:r>
          </w:p>
        </w:tc>
      </w:tr>
      <w:tr w:rsidR="0049736E" w:rsidRPr="00FE2782" w:rsidTr="00C607B1">
        <w:tc>
          <w:tcPr>
            <w:tcW w:w="3301" w:type="dxa"/>
            <w:shd w:val="clear" w:color="auto" w:fill="EAEAEA"/>
          </w:tcPr>
          <w:p w:rsidR="0049736E" w:rsidRPr="00FE2782" w:rsidRDefault="0049736E" w:rsidP="00ED0CA4">
            <w:pPr>
              <w:jc w:val="both"/>
              <w:rPr>
                <w:rFonts w:ascii="Arial" w:hAnsi="Arial" w:cs="Arial"/>
                <w:b/>
              </w:rPr>
            </w:pPr>
            <w:r w:rsidRPr="00FE2782">
              <w:rPr>
                <w:rFonts w:ascii="Arial" w:hAnsi="Arial" w:cs="Arial"/>
                <w:b/>
              </w:rPr>
              <w:t>Lead Officer</w:t>
            </w:r>
          </w:p>
        </w:tc>
        <w:tc>
          <w:tcPr>
            <w:tcW w:w="5908" w:type="dxa"/>
            <w:shd w:val="clear" w:color="auto" w:fill="EAEAEA"/>
          </w:tcPr>
          <w:p w:rsidR="0049736E" w:rsidRPr="00FE2782" w:rsidRDefault="00F25071" w:rsidP="00FF7FD7">
            <w:pPr>
              <w:rPr>
                <w:rFonts w:ascii="Arial" w:hAnsi="Arial" w:cs="Arial"/>
              </w:rPr>
            </w:pPr>
            <w:r>
              <w:rPr>
                <w:rFonts w:ascii="Arial" w:hAnsi="Arial" w:cs="Arial"/>
              </w:rPr>
              <w:t xml:space="preserve">Director of Performance </w:t>
            </w:r>
          </w:p>
        </w:tc>
      </w:tr>
      <w:tr w:rsidR="0049736E" w:rsidRPr="00FE2782" w:rsidTr="00C607B1">
        <w:tc>
          <w:tcPr>
            <w:tcW w:w="3301" w:type="dxa"/>
            <w:shd w:val="clear" w:color="auto" w:fill="EAEAEA"/>
          </w:tcPr>
          <w:p w:rsidR="0049736E" w:rsidRPr="00FE2782" w:rsidRDefault="0049736E" w:rsidP="00ED0CA4">
            <w:pPr>
              <w:jc w:val="both"/>
              <w:rPr>
                <w:rFonts w:ascii="Arial" w:hAnsi="Arial" w:cs="Arial"/>
                <w:b/>
              </w:rPr>
            </w:pPr>
            <w:r w:rsidRPr="00FE2782">
              <w:rPr>
                <w:rFonts w:ascii="Arial" w:hAnsi="Arial" w:cs="Arial"/>
                <w:b/>
              </w:rPr>
              <w:t xml:space="preserve">Cost: </w:t>
            </w:r>
            <w:r w:rsidRPr="00FE2782">
              <w:rPr>
                <w:rFonts w:ascii="Arial" w:hAnsi="Arial" w:cs="Arial"/>
              </w:rPr>
              <w:t>(If applicable)</w:t>
            </w:r>
          </w:p>
        </w:tc>
        <w:tc>
          <w:tcPr>
            <w:tcW w:w="5908" w:type="dxa"/>
            <w:shd w:val="clear" w:color="auto" w:fill="EAEAEA"/>
          </w:tcPr>
          <w:p w:rsidR="0049736E" w:rsidRPr="00FE2782" w:rsidRDefault="00C607B1" w:rsidP="00FF7FD7">
            <w:pPr>
              <w:rPr>
                <w:rFonts w:ascii="Arial" w:hAnsi="Arial" w:cs="Arial"/>
              </w:rPr>
            </w:pPr>
            <w:r>
              <w:rPr>
                <w:rFonts w:ascii="Arial" w:hAnsi="Arial" w:cs="Arial"/>
              </w:rPr>
              <w:t xml:space="preserve">Nil </w:t>
            </w:r>
          </w:p>
        </w:tc>
      </w:tr>
    </w:tbl>
    <w:p w:rsidR="0049736E" w:rsidRPr="00FE2782" w:rsidRDefault="0049736E" w:rsidP="0049736E">
      <w:pPr>
        <w:jc w:val="both"/>
        <w:rPr>
          <w:rFonts w:ascii="Arial" w:hAnsi="Arial" w:cs="Arial"/>
        </w:rPr>
      </w:pPr>
    </w:p>
    <w:p w:rsidR="00C607B1" w:rsidRPr="00F25071" w:rsidRDefault="00F25071" w:rsidP="00F25071">
      <w:pPr>
        <w:ind w:left="720"/>
        <w:rPr>
          <w:rFonts w:ascii="Arial" w:hAnsi="Arial" w:cs="Arial"/>
          <w:b/>
        </w:rPr>
      </w:pPr>
      <w:r>
        <w:rPr>
          <w:rFonts w:ascii="Arial" w:hAnsi="Arial" w:cs="Arial"/>
          <w:b/>
        </w:rPr>
        <w:t xml:space="preserve"> </w:t>
      </w:r>
    </w:p>
    <w:tbl>
      <w:tblPr>
        <w:tblStyle w:val="TableGrid"/>
        <w:tblW w:w="9242" w:type="dxa"/>
        <w:tblInd w:w="-33" w:type="dxa"/>
        <w:tblLayout w:type="fixed"/>
        <w:tblLook w:val="04A0" w:firstRow="1" w:lastRow="0" w:firstColumn="1" w:lastColumn="0" w:noHBand="0" w:noVBand="1"/>
      </w:tblPr>
      <w:tblGrid>
        <w:gridCol w:w="701"/>
        <w:gridCol w:w="5706"/>
        <w:gridCol w:w="2835"/>
      </w:tblGrid>
      <w:tr w:rsidR="00720319" w:rsidRPr="008071BD" w:rsidTr="005F1766">
        <w:tc>
          <w:tcPr>
            <w:tcW w:w="701" w:type="dxa"/>
          </w:tcPr>
          <w:p w:rsidR="00720319" w:rsidRDefault="000D7293" w:rsidP="00720319">
            <w:pPr>
              <w:pStyle w:val="ListParagraph"/>
              <w:spacing w:line="276" w:lineRule="auto"/>
              <w:ind w:left="284"/>
              <w:jc w:val="center"/>
              <w:rPr>
                <w:rFonts w:ascii="Arial" w:hAnsi="Arial" w:cs="Arial"/>
                <w:b/>
                <w:sz w:val="24"/>
                <w:szCs w:val="24"/>
              </w:rPr>
            </w:pPr>
            <w:r>
              <w:rPr>
                <w:rFonts w:ascii="Arial" w:hAnsi="Arial" w:cs="Arial"/>
                <w:b/>
                <w:sz w:val="24"/>
                <w:szCs w:val="24"/>
              </w:rPr>
              <w:t>1</w:t>
            </w:r>
            <w:r w:rsidR="00720319">
              <w:rPr>
                <w:rFonts w:ascii="Arial" w:hAnsi="Arial" w:cs="Arial"/>
                <w:b/>
                <w:sz w:val="24"/>
                <w:szCs w:val="24"/>
              </w:rPr>
              <w:t xml:space="preserve">. </w:t>
            </w:r>
          </w:p>
        </w:tc>
        <w:tc>
          <w:tcPr>
            <w:tcW w:w="5706" w:type="dxa"/>
          </w:tcPr>
          <w:p w:rsidR="00720319" w:rsidRPr="00C607B1" w:rsidRDefault="00432052" w:rsidP="00432052">
            <w:pPr>
              <w:spacing w:line="276" w:lineRule="auto"/>
              <w:rPr>
                <w:rFonts w:ascii="Arial" w:hAnsi="Arial" w:cs="Arial"/>
                <w:b/>
              </w:rPr>
            </w:pPr>
            <w:r>
              <w:rPr>
                <w:rFonts w:ascii="Arial" w:hAnsi="Arial" w:cs="Arial"/>
                <w:b/>
              </w:rPr>
              <w:t>HSC Business Services Organisation</w:t>
            </w:r>
            <w:r w:rsidR="00720319">
              <w:rPr>
                <w:rFonts w:ascii="Arial" w:hAnsi="Arial" w:cs="Arial"/>
                <w:b/>
              </w:rPr>
              <w:t xml:space="preserve"> </w:t>
            </w:r>
            <w:r w:rsidR="00537F94">
              <w:rPr>
                <w:rFonts w:ascii="Arial" w:hAnsi="Arial" w:cs="Arial"/>
                <w:b/>
              </w:rPr>
              <w:t>–</w:t>
            </w:r>
            <w:r w:rsidR="00720319">
              <w:rPr>
                <w:rFonts w:ascii="Arial" w:hAnsi="Arial" w:cs="Arial"/>
                <w:b/>
              </w:rPr>
              <w:t xml:space="preserve"> </w:t>
            </w:r>
            <w:r>
              <w:rPr>
                <w:rFonts w:ascii="Arial" w:hAnsi="Arial" w:cs="Arial"/>
                <w:b/>
              </w:rPr>
              <w:t>HSC Procurement Awareness Events for Social Care and Health Providers</w:t>
            </w:r>
          </w:p>
        </w:tc>
        <w:tc>
          <w:tcPr>
            <w:tcW w:w="2835" w:type="dxa"/>
          </w:tcPr>
          <w:p w:rsidR="00720319" w:rsidRPr="008071BD" w:rsidRDefault="00537F94" w:rsidP="00720319">
            <w:pPr>
              <w:pStyle w:val="ListParagraph"/>
              <w:spacing w:line="276" w:lineRule="auto"/>
              <w:ind w:left="0"/>
              <w:jc w:val="center"/>
              <w:rPr>
                <w:rFonts w:ascii="Arial" w:hAnsi="Arial" w:cs="Arial"/>
                <w:b/>
                <w:sz w:val="24"/>
                <w:szCs w:val="24"/>
              </w:rPr>
            </w:pPr>
            <w:r>
              <w:rPr>
                <w:rFonts w:ascii="Arial" w:hAnsi="Arial" w:cs="Arial"/>
                <w:b/>
                <w:sz w:val="24"/>
                <w:szCs w:val="24"/>
              </w:rPr>
              <w:t>Correspondence</w:t>
            </w:r>
          </w:p>
        </w:tc>
      </w:tr>
      <w:tr w:rsidR="00720319" w:rsidRPr="008071BD" w:rsidTr="005F1766">
        <w:tc>
          <w:tcPr>
            <w:tcW w:w="701" w:type="dxa"/>
          </w:tcPr>
          <w:p w:rsidR="00720319" w:rsidRPr="008071BD" w:rsidRDefault="00720319" w:rsidP="00720319">
            <w:pPr>
              <w:pStyle w:val="ListParagraph"/>
              <w:spacing w:line="276" w:lineRule="auto"/>
              <w:ind w:left="284"/>
              <w:jc w:val="center"/>
              <w:rPr>
                <w:rFonts w:ascii="Arial" w:hAnsi="Arial" w:cs="Arial"/>
                <w:b/>
                <w:sz w:val="24"/>
                <w:szCs w:val="24"/>
              </w:rPr>
            </w:pPr>
          </w:p>
        </w:tc>
        <w:tc>
          <w:tcPr>
            <w:tcW w:w="5706" w:type="dxa"/>
          </w:tcPr>
          <w:p w:rsidR="00432052" w:rsidRDefault="00432052" w:rsidP="00784D39">
            <w:pPr>
              <w:spacing w:line="276" w:lineRule="auto"/>
              <w:rPr>
                <w:rFonts w:ascii="Arial" w:hAnsi="Arial" w:cs="Arial"/>
              </w:rPr>
            </w:pPr>
            <w:r>
              <w:rPr>
                <w:rFonts w:ascii="Arial" w:hAnsi="Arial" w:cs="Arial"/>
              </w:rPr>
              <w:t>Correspondence dated 14 February 2017 received 24 February 2017.  HSCNI organisations in partnership with Business Services Organisation (BSO) Procurement &amp; Logistics Team (</w:t>
            </w:r>
            <w:proofErr w:type="spellStart"/>
            <w:r>
              <w:rPr>
                <w:rFonts w:ascii="Arial" w:hAnsi="Arial" w:cs="Arial"/>
              </w:rPr>
              <w:t>PaLS</w:t>
            </w:r>
            <w:proofErr w:type="spellEnd"/>
            <w:r>
              <w:rPr>
                <w:rFonts w:ascii="Arial" w:hAnsi="Arial" w:cs="Arial"/>
              </w:rPr>
              <w:t xml:space="preserve">) plan to deliver a series of Procurement Awareness Events across the region.  </w:t>
            </w:r>
          </w:p>
          <w:p w:rsidR="00432052" w:rsidRDefault="00432052" w:rsidP="00784D39">
            <w:pPr>
              <w:spacing w:line="276" w:lineRule="auto"/>
              <w:rPr>
                <w:rFonts w:ascii="Arial" w:hAnsi="Arial" w:cs="Arial"/>
              </w:rPr>
            </w:pPr>
          </w:p>
          <w:p w:rsidR="00432052" w:rsidRDefault="00432052" w:rsidP="00784D39">
            <w:pPr>
              <w:spacing w:line="276" w:lineRule="auto"/>
              <w:rPr>
                <w:rFonts w:ascii="Arial" w:hAnsi="Arial" w:cs="Arial"/>
              </w:rPr>
            </w:pPr>
            <w:r>
              <w:rPr>
                <w:rFonts w:ascii="Arial" w:hAnsi="Arial" w:cs="Arial"/>
              </w:rPr>
              <w:t>Causeway Coast and Glens Borough Council</w:t>
            </w:r>
            <w:r w:rsidR="00785FEB">
              <w:rPr>
                <w:rFonts w:ascii="Arial" w:hAnsi="Arial" w:cs="Arial"/>
              </w:rPr>
              <w:t xml:space="preserve"> Procurement Awareness Event is to take place </w:t>
            </w:r>
            <w:r>
              <w:rPr>
                <w:rFonts w:ascii="Arial" w:hAnsi="Arial" w:cs="Arial"/>
              </w:rPr>
              <w:t xml:space="preserve">on 4 May 2017 between 10am and 1pm at the </w:t>
            </w:r>
            <w:proofErr w:type="spellStart"/>
            <w:r>
              <w:rPr>
                <w:rFonts w:ascii="Arial" w:hAnsi="Arial" w:cs="Arial"/>
              </w:rPr>
              <w:t>Sandel</w:t>
            </w:r>
            <w:proofErr w:type="spellEnd"/>
            <w:r>
              <w:rPr>
                <w:rFonts w:ascii="Arial" w:hAnsi="Arial" w:cs="Arial"/>
              </w:rPr>
              <w:t xml:space="preserve"> Centre, </w:t>
            </w:r>
            <w:proofErr w:type="spellStart"/>
            <w:r>
              <w:rPr>
                <w:rFonts w:ascii="Arial" w:hAnsi="Arial" w:cs="Arial"/>
              </w:rPr>
              <w:t>Coleraine</w:t>
            </w:r>
            <w:proofErr w:type="spellEnd"/>
            <w:r>
              <w:rPr>
                <w:rFonts w:ascii="Arial" w:hAnsi="Arial" w:cs="Arial"/>
              </w:rPr>
              <w:t>.</w:t>
            </w:r>
          </w:p>
          <w:p w:rsidR="00432052" w:rsidRDefault="00432052" w:rsidP="00784D39">
            <w:pPr>
              <w:spacing w:line="276" w:lineRule="auto"/>
              <w:rPr>
                <w:rFonts w:ascii="Arial" w:hAnsi="Arial" w:cs="Arial"/>
              </w:rPr>
            </w:pPr>
          </w:p>
          <w:p w:rsidR="00432052" w:rsidRDefault="00432052" w:rsidP="00784D39">
            <w:pPr>
              <w:spacing w:line="276" w:lineRule="auto"/>
              <w:rPr>
                <w:rFonts w:ascii="Arial" w:hAnsi="Arial" w:cs="Arial"/>
              </w:rPr>
            </w:pPr>
            <w:r>
              <w:rPr>
                <w:rFonts w:ascii="Arial" w:hAnsi="Arial" w:cs="Arial"/>
              </w:rPr>
              <w:t>Information on the proposed</w:t>
            </w:r>
            <w:r w:rsidR="00785FEB">
              <w:rPr>
                <w:rFonts w:ascii="Arial" w:hAnsi="Arial" w:cs="Arial"/>
              </w:rPr>
              <w:t xml:space="preserve"> events have been made available via </w:t>
            </w:r>
            <w:hyperlink r:id="rId7" w:history="1">
              <w:r w:rsidR="00785FEB" w:rsidRPr="00D33140">
                <w:rPr>
                  <w:rStyle w:val="Hyperlink"/>
                  <w:rFonts w:ascii="Arial" w:hAnsi="Arial" w:cs="Arial"/>
                </w:rPr>
                <w:t>http://online.hscni.net/hsc-procurement-awareness-events-2017/</w:t>
              </w:r>
            </w:hyperlink>
            <w:r w:rsidR="00785FEB">
              <w:rPr>
                <w:rFonts w:ascii="Arial" w:hAnsi="Arial" w:cs="Arial"/>
              </w:rPr>
              <w:t xml:space="preserve"> </w:t>
            </w:r>
          </w:p>
          <w:p w:rsidR="00720319" w:rsidRPr="008071BD" w:rsidRDefault="00720319" w:rsidP="00432052">
            <w:pPr>
              <w:rPr>
                <w:rFonts w:ascii="Arial" w:hAnsi="Arial" w:cs="Arial"/>
              </w:rPr>
            </w:pPr>
          </w:p>
        </w:tc>
        <w:tc>
          <w:tcPr>
            <w:tcW w:w="2835" w:type="dxa"/>
          </w:tcPr>
          <w:p w:rsidR="0032349F" w:rsidRDefault="0032349F" w:rsidP="00720319">
            <w:pPr>
              <w:spacing w:line="276" w:lineRule="auto"/>
              <w:jc w:val="center"/>
              <w:rPr>
                <w:rFonts w:ascii="Arial" w:hAnsi="Arial" w:cs="Arial"/>
              </w:rPr>
            </w:pPr>
          </w:p>
          <w:p w:rsidR="00720319" w:rsidRDefault="00720319" w:rsidP="00720319">
            <w:pPr>
              <w:spacing w:line="276" w:lineRule="auto"/>
              <w:jc w:val="center"/>
              <w:rPr>
                <w:rFonts w:ascii="Arial" w:hAnsi="Arial" w:cs="Arial"/>
              </w:rPr>
            </w:pPr>
          </w:p>
          <w:p w:rsidR="0032349F" w:rsidRPr="008071BD" w:rsidRDefault="00785FEB" w:rsidP="00720319">
            <w:pPr>
              <w:spacing w:line="276" w:lineRule="auto"/>
              <w:jc w:val="center"/>
              <w:rPr>
                <w:rFonts w:ascii="Arial" w:hAnsi="Arial" w:cs="Arial"/>
              </w:rPr>
            </w:pPr>
            <w:r>
              <w:rPr>
                <w:rFonts w:ascii="Arial" w:hAnsi="Arial" w:cs="Arial"/>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NuancePDF.Document" ShapeID="_x0000_i1025" DrawAspect="Icon" ObjectID="_1551000638" r:id="rId9">
                  <o:FieldCodes>\s</o:FieldCodes>
                </o:OLEObject>
              </w:object>
            </w:r>
          </w:p>
        </w:tc>
      </w:tr>
      <w:tr w:rsidR="004D6381" w:rsidRPr="008071BD" w:rsidTr="005F1766">
        <w:tc>
          <w:tcPr>
            <w:tcW w:w="701" w:type="dxa"/>
          </w:tcPr>
          <w:p w:rsidR="004D6381" w:rsidRPr="008071BD" w:rsidRDefault="004D6381" w:rsidP="004D6381">
            <w:pPr>
              <w:pStyle w:val="ListParagraph"/>
              <w:spacing w:line="276" w:lineRule="auto"/>
              <w:ind w:left="284"/>
              <w:jc w:val="center"/>
              <w:rPr>
                <w:rFonts w:ascii="Arial" w:hAnsi="Arial" w:cs="Arial"/>
                <w:b/>
                <w:sz w:val="24"/>
                <w:szCs w:val="24"/>
              </w:rPr>
            </w:pPr>
            <w:r>
              <w:rPr>
                <w:rFonts w:ascii="Arial" w:hAnsi="Arial" w:cs="Arial"/>
                <w:b/>
                <w:sz w:val="24"/>
                <w:szCs w:val="24"/>
              </w:rPr>
              <w:t>2.</w:t>
            </w:r>
          </w:p>
        </w:tc>
        <w:tc>
          <w:tcPr>
            <w:tcW w:w="5706" w:type="dxa"/>
          </w:tcPr>
          <w:p w:rsidR="004D6381" w:rsidRPr="007141AE" w:rsidRDefault="004D6381" w:rsidP="004D6381">
            <w:pPr>
              <w:spacing w:line="276" w:lineRule="auto"/>
              <w:rPr>
                <w:rFonts w:ascii="Arial" w:hAnsi="Arial" w:cs="Arial"/>
                <w:b/>
              </w:rPr>
            </w:pPr>
            <w:r>
              <w:rPr>
                <w:rFonts w:ascii="Arial" w:hAnsi="Arial" w:cs="Arial"/>
                <w:b/>
              </w:rPr>
              <w:t xml:space="preserve">Department for Infrastructure – A29 Atlantic Road, </w:t>
            </w:r>
            <w:proofErr w:type="spellStart"/>
            <w:r>
              <w:rPr>
                <w:rFonts w:ascii="Arial" w:hAnsi="Arial" w:cs="Arial"/>
                <w:b/>
              </w:rPr>
              <w:t>Portrush</w:t>
            </w:r>
            <w:proofErr w:type="spellEnd"/>
            <w:r>
              <w:rPr>
                <w:rFonts w:ascii="Arial" w:hAnsi="Arial" w:cs="Arial"/>
                <w:b/>
              </w:rPr>
              <w:t xml:space="preserve"> Provision of Cycleway</w:t>
            </w:r>
          </w:p>
        </w:tc>
        <w:tc>
          <w:tcPr>
            <w:tcW w:w="2835" w:type="dxa"/>
          </w:tcPr>
          <w:p w:rsidR="004D6381" w:rsidRDefault="004D6381" w:rsidP="004D6381">
            <w:pPr>
              <w:spacing w:line="276" w:lineRule="auto"/>
              <w:jc w:val="center"/>
              <w:rPr>
                <w:rFonts w:ascii="Arial" w:hAnsi="Arial" w:cs="Arial"/>
              </w:rPr>
            </w:pPr>
          </w:p>
        </w:tc>
      </w:tr>
      <w:tr w:rsidR="004D6381" w:rsidRPr="008071BD" w:rsidTr="005F1766">
        <w:tc>
          <w:tcPr>
            <w:tcW w:w="701" w:type="dxa"/>
          </w:tcPr>
          <w:p w:rsidR="004D6381" w:rsidRDefault="004D6381" w:rsidP="004D6381">
            <w:pPr>
              <w:pStyle w:val="ListParagraph"/>
              <w:spacing w:line="276" w:lineRule="auto"/>
              <w:ind w:left="284"/>
              <w:jc w:val="center"/>
              <w:rPr>
                <w:rFonts w:ascii="Arial" w:hAnsi="Arial" w:cs="Arial"/>
                <w:b/>
                <w:sz w:val="24"/>
                <w:szCs w:val="24"/>
              </w:rPr>
            </w:pPr>
          </w:p>
        </w:tc>
        <w:tc>
          <w:tcPr>
            <w:tcW w:w="5706" w:type="dxa"/>
          </w:tcPr>
          <w:p w:rsidR="004D6381" w:rsidRDefault="004D6381" w:rsidP="004D6381">
            <w:pPr>
              <w:spacing w:line="276" w:lineRule="auto"/>
              <w:rPr>
                <w:rFonts w:ascii="Arial" w:hAnsi="Arial" w:cs="Arial"/>
              </w:rPr>
            </w:pPr>
            <w:r>
              <w:rPr>
                <w:rFonts w:ascii="Arial" w:hAnsi="Arial" w:cs="Arial"/>
              </w:rPr>
              <w:t>Correspondence received from Department for Infrastructure dated 17</w:t>
            </w:r>
            <w:r>
              <w:rPr>
                <w:rFonts w:ascii="Arial" w:hAnsi="Arial" w:cs="Arial"/>
              </w:rPr>
              <w:t xml:space="preserve"> February 2017 received </w:t>
            </w:r>
            <w:r>
              <w:rPr>
                <w:rFonts w:ascii="Arial" w:hAnsi="Arial" w:cs="Arial"/>
              </w:rPr>
              <w:t xml:space="preserve">20 </w:t>
            </w:r>
            <w:r>
              <w:rPr>
                <w:rFonts w:ascii="Arial" w:hAnsi="Arial" w:cs="Arial"/>
              </w:rPr>
              <w:t xml:space="preserve">February 2017.  </w:t>
            </w:r>
          </w:p>
          <w:p w:rsidR="004D6381" w:rsidRDefault="004D6381" w:rsidP="004D6381">
            <w:pPr>
              <w:spacing w:line="276" w:lineRule="auto"/>
              <w:rPr>
                <w:rFonts w:ascii="Arial" w:hAnsi="Arial" w:cs="Arial"/>
              </w:rPr>
            </w:pPr>
          </w:p>
          <w:p w:rsidR="004D6381" w:rsidRDefault="004D6381" w:rsidP="004D6381">
            <w:pPr>
              <w:spacing w:line="276" w:lineRule="auto"/>
              <w:rPr>
                <w:rFonts w:ascii="Arial" w:hAnsi="Arial" w:cs="Arial"/>
              </w:rPr>
            </w:pPr>
            <w:r>
              <w:rPr>
                <w:rFonts w:ascii="Arial" w:hAnsi="Arial" w:cs="Arial"/>
              </w:rPr>
              <w:t>The Depart</w:t>
            </w:r>
            <w:r w:rsidR="00407BF2">
              <w:rPr>
                <w:rFonts w:ascii="Arial" w:hAnsi="Arial" w:cs="Arial"/>
              </w:rPr>
              <w:t>ment for Infrastructure proposes</w:t>
            </w:r>
            <w:r>
              <w:rPr>
                <w:rFonts w:ascii="Arial" w:hAnsi="Arial" w:cs="Arial"/>
              </w:rPr>
              <w:t xml:space="preserve"> to make an order vesting the lands as shown on the attached plan in the Department under the Local Government Act (1972) and the Roads (Northern Ireland) Order 1993.</w:t>
            </w:r>
          </w:p>
          <w:p w:rsidR="004D6381" w:rsidRDefault="004D6381" w:rsidP="004D6381">
            <w:pPr>
              <w:spacing w:line="276" w:lineRule="auto"/>
              <w:rPr>
                <w:rFonts w:ascii="Arial" w:hAnsi="Arial" w:cs="Arial"/>
              </w:rPr>
            </w:pPr>
          </w:p>
          <w:p w:rsidR="004D6381" w:rsidRDefault="00407BF2" w:rsidP="004D6381">
            <w:pPr>
              <w:spacing w:line="276" w:lineRule="auto"/>
              <w:rPr>
                <w:rFonts w:ascii="Arial" w:hAnsi="Arial" w:cs="Arial"/>
              </w:rPr>
            </w:pPr>
            <w:r>
              <w:rPr>
                <w:rFonts w:ascii="Arial" w:hAnsi="Arial" w:cs="Arial"/>
              </w:rPr>
              <w:t>The Department proposes</w:t>
            </w:r>
            <w:r w:rsidR="004D6381">
              <w:rPr>
                <w:rFonts w:ascii="Arial" w:hAnsi="Arial" w:cs="Arial"/>
              </w:rPr>
              <w:t xml:space="preserve"> to acquire the lands for road purposes; namely to provide a cycleway scheme on Atlantic Road, </w:t>
            </w:r>
            <w:proofErr w:type="spellStart"/>
            <w:r w:rsidR="004D6381">
              <w:rPr>
                <w:rFonts w:ascii="Arial" w:hAnsi="Arial" w:cs="Arial"/>
              </w:rPr>
              <w:t>Portrush</w:t>
            </w:r>
            <w:proofErr w:type="spellEnd"/>
            <w:r w:rsidR="004D6381">
              <w:rPr>
                <w:rFonts w:ascii="Arial" w:hAnsi="Arial" w:cs="Arial"/>
              </w:rPr>
              <w:t xml:space="preserve"> from </w:t>
            </w:r>
            <w:proofErr w:type="spellStart"/>
            <w:r w:rsidR="004D6381">
              <w:rPr>
                <w:rFonts w:ascii="Arial" w:hAnsi="Arial" w:cs="Arial"/>
              </w:rPr>
              <w:t>Magheraboy</w:t>
            </w:r>
            <w:proofErr w:type="spellEnd"/>
            <w:r w:rsidR="004D6381">
              <w:rPr>
                <w:rFonts w:ascii="Arial" w:hAnsi="Arial" w:cs="Arial"/>
              </w:rPr>
              <w:t xml:space="preserve"> Road for approximately 300m to </w:t>
            </w:r>
            <w:proofErr w:type="spellStart"/>
            <w:r w:rsidR="004D6381">
              <w:rPr>
                <w:rFonts w:ascii="Arial" w:hAnsi="Arial" w:cs="Arial"/>
              </w:rPr>
              <w:t>Carnalridge</w:t>
            </w:r>
            <w:proofErr w:type="spellEnd"/>
            <w:r w:rsidR="004D6381">
              <w:rPr>
                <w:rFonts w:ascii="Arial" w:hAnsi="Arial" w:cs="Arial"/>
              </w:rPr>
              <w:t xml:space="preserve"> Primary School.</w:t>
            </w:r>
          </w:p>
          <w:p w:rsidR="004D6381" w:rsidRDefault="004D6381" w:rsidP="004D6381">
            <w:pPr>
              <w:spacing w:line="276" w:lineRule="auto"/>
              <w:rPr>
                <w:rFonts w:ascii="Arial" w:hAnsi="Arial" w:cs="Arial"/>
              </w:rPr>
            </w:pPr>
            <w:r>
              <w:rPr>
                <w:rFonts w:ascii="Arial" w:hAnsi="Arial" w:cs="Arial"/>
              </w:rPr>
              <w:br/>
              <w:t>Anyone who wishes to object to the proposed Vesting Order being made must write to the Divisional Road</w:t>
            </w:r>
            <w:r w:rsidR="00407BF2">
              <w:rPr>
                <w:rFonts w:ascii="Arial" w:hAnsi="Arial" w:cs="Arial"/>
              </w:rPr>
              <w:t xml:space="preserve"> Transport</w:t>
            </w:r>
            <w:r>
              <w:rPr>
                <w:rFonts w:ascii="Arial" w:hAnsi="Arial" w:cs="Arial"/>
              </w:rPr>
              <w:t xml:space="preserve"> NI, Northern Division, County Hall, </w:t>
            </w:r>
            <w:proofErr w:type="spellStart"/>
            <w:r>
              <w:rPr>
                <w:rFonts w:ascii="Arial" w:hAnsi="Arial" w:cs="Arial"/>
              </w:rPr>
              <w:t>Castlerock</w:t>
            </w:r>
            <w:proofErr w:type="spellEnd"/>
            <w:r>
              <w:rPr>
                <w:rFonts w:ascii="Arial" w:hAnsi="Arial" w:cs="Arial"/>
              </w:rPr>
              <w:t xml:space="preserve"> Road, </w:t>
            </w:r>
            <w:proofErr w:type="spellStart"/>
            <w:r>
              <w:rPr>
                <w:rFonts w:ascii="Arial" w:hAnsi="Arial" w:cs="Arial"/>
              </w:rPr>
              <w:t>Coleraine</w:t>
            </w:r>
            <w:proofErr w:type="spellEnd"/>
            <w:r>
              <w:rPr>
                <w:rFonts w:ascii="Arial" w:hAnsi="Arial" w:cs="Arial"/>
              </w:rPr>
              <w:t xml:space="preserve">, BT51 3HS, or email </w:t>
            </w:r>
            <w:hyperlink r:id="rId10" w:history="1">
              <w:r w:rsidRPr="00E17C7C">
                <w:rPr>
                  <w:rStyle w:val="Hyperlink"/>
                  <w:rFonts w:ascii="Arial" w:hAnsi="Arial" w:cs="Arial"/>
                </w:rPr>
                <w:t>transportni.northern@infrastructure-ni.gov.uk</w:t>
              </w:r>
            </w:hyperlink>
            <w:r>
              <w:rPr>
                <w:rFonts w:ascii="Arial" w:hAnsi="Arial" w:cs="Arial"/>
              </w:rPr>
              <w:t xml:space="preserve"> before 6 April 2017 giving their reasons.</w:t>
            </w:r>
          </w:p>
          <w:p w:rsidR="004D6381" w:rsidRDefault="004D6381" w:rsidP="004D6381">
            <w:pPr>
              <w:spacing w:line="276" w:lineRule="auto"/>
              <w:rPr>
                <w:rFonts w:ascii="Arial" w:hAnsi="Arial" w:cs="Arial"/>
                <w:b/>
              </w:rPr>
            </w:pPr>
          </w:p>
        </w:tc>
        <w:tc>
          <w:tcPr>
            <w:tcW w:w="2835" w:type="dxa"/>
          </w:tcPr>
          <w:p w:rsidR="004D6381" w:rsidRDefault="00F31384" w:rsidP="004D6381">
            <w:pPr>
              <w:spacing w:line="276" w:lineRule="auto"/>
              <w:jc w:val="center"/>
              <w:rPr>
                <w:rFonts w:ascii="Arial" w:hAnsi="Arial" w:cs="Arial"/>
              </w:rPr>
            </w:pPr>
            <w:r>
              <w:rPr>
                <w:rFonts w:ascii="Arial" w:hAnsi="Arial" w:cs="Arial"/>
              </w:rPr>
              <w:object w:dxaOrig="1513" w:dyaOrig="984">
                <v:shape id="_x0000_i1029" type="#_x0000_t75" style="width:75.6pt;height:49.2pt" o:ole="">
                  <v:imagedata r:id="rId11" o:title=""/>
                </v:shape>
                <o:OLEObject Type="Embed" ProgID="NuancePDF.Document" ShapeID="_x0000_i1029" DrawAspect="Icon" ObjectID="_1551000639" r:id="rId12">
                  <o:FieldCodes>\s</o:FieldCodes>
                </o:OLEObject>
              </w:object>
            </w:r>
          </w:p>
        </w:tc>
      </w:tr>
      <w:tr w:rsidR="004D6381" w:rsidRPr="008071BD" w:rsidTr="005F1766">
        <w:tc>
          <w:tcPr>
            <w:tcW w:w="701" w:type="dxa"/>
          </w:tcPr>
          <w:p w:rsidR="004D6381" w:rsidRPr="008071BD" w:rsidRDefault="004D6381" w:rsidP="004D6381">
            <w:pPr>
              <w:pStyle w:val="ListParagraph"/>
              <w:spacing w:line="276" w:lineRule="auto"/>
              <w:ind w:left="284"/>
              <w:jc w:val="center"/>
              <w:rPr>
                <w:rFonts w:ascii="Arial" w:hAnsi="Arial" w:cs="Arial"/>
                <w:b/>
                <w:sz w:val="24"/>
                <w:szCs w:val="24"/>
              </w:rPr>
            </w:pPr>
            <w:bookmarkStart w:id="0" w:name="_GoBack"/>
            <w:bookmarkEnd w:id="0"/>
            <w:r>
              <w:rPr>
                <w:rFonts w:ascii="Arial" w:hAnsi="Arial" w:cs="Arial"/>
                <w:b/>
                <w:sz w:val="24"/>
                <w:szCs w:val="24"/>
              </w:rPr>
              <w:t>3.</w:t>
            </w:r>
          </w:p>
        </w:tc>
        <w:tc>
          <w:tcPr>
            <w:tcW w:w="5706" w:type="dxa"/>
          </w:tcPr>
          <w:p w:rsidR="004D6381" w:rsidRPr="007141AE" w:rsidRDefault="004D6381" w:rsidP="004D6381">
            <w:pPr>
              <w:spacing w:line="276" w:lineRule="auto"/>
              <w:rPr>
                <w:rFonts w:ascii="Arial" w:hAnsi="Arial" w:cs="Arial"/>
                <w:b/>
              </w:rPr>
            </w:pPr>
            <w:r>
              <w:rPr>
                <w:rFonts w:ascii="Arial" w:hAnsi="Arial" w:cs="Arial"/>
                <w:b/>
              </w:rPr>
              <w:t>Somme Association – Battle of Messines Centenary Pilgrimage</w:t>
            </w:r>
          </w:p>
        </w:tc>
        <w:tc>
          <w:tcPr>
            <w:tcW w:w="2835" w:type="dxa"/>
          </w:tcPr>
          <w:p w:rsidR="004D6381" w:rsidRDefault="004D6381" w:rsidP="004D6381">
            <w:pPr>
              <w:spacing w:line="276" w:lineRule="auto"/>
              <w:jc w:val="center"/>
              <w:rPr>
                <w:rFonts w:ascii="Arial" w:hAnsi="Arial" w:cs="Arial"/>
              </w:rPr>
            </w:pPr>
          </w:p>
        </w:tc>
      </w:tr>
      <w:tr w:rsidR="004D6381" w:rsidRPr="008071BD" w:rsidTr="005F1766">
        <w:tc>
          <w:tcPr>
            <w:tcW w:w="701" w:type="dxa"/>
          </w:tcPr>
          <w:p w:rsidR="004D6381" w:rsidRDefault="004D6381" w:rsidP="004D6381">
            <w:pPr>
              <w:pStyle w:val="ListParagraph"/>
              <w:spacing w:line="276" w:lineRule="auto"/>
              <w:ind w:left="284"/>
              <w:jc w:val="center"/>
              <w:rPr>
                <w:rFonts w:ascii="Arial" w:hAnsi="Arial" w:cs="Arial"/>
                <w:b/>
                <w:sz w:val="24"/>
                <w:szCs w:val="24"/>
              </w:rPr>
            </w:pPr>
          </w:p>
        </w:tc>
        <w:tc>
          <w:tcPr>
            <w:tcW w:w="5706" w:type="dxa"/>
          </w:tcPr>
          <w:p w:rsidR="004D6381" w:rsidRPr="00183AE2" w:rsidRDefault="004D6381" w:rsidP="004D6381">
            <w:pPr>
              <w:spacing w:line="276" w:lineRule="auto"/>
              <w:rPr>
                <w:rFonts w:ascii="Arial" w:hAnsi="Arial" w:cs="Arial"/>
              </w:rPr>
            </w:pPr>
            <w:r w:rsidRPr="00183AE2">
              <w:rPr>
                <w:rFonts w:ascii="Arial" w:hAnsi="Arial" w:cs="Arial"/>
              </w:rPr>
              <w:t>Email received 13</w:t>
            </w:r>
            <w:r w:rsidRPr="00183AE2">
              <w:rPr>
                <w:rFonts w:ascii="Arial" w:hAnsi="Arial" w:cs="Arial"/>
                <w:vertAlign w:val="superscript"/>
              </w:rPr>
              <w:t>th</w:t>
            </w:r>
            <w:r w:rsidRPr="00183AE2">
              <w:rPr>
                <w:rFonts w:ascii="Arial" w:hAnsi="Arial" w:cs="Arial"/>
              </w:rPr>
              <w:t xml:space="preserve"> March 2017 informing Council that the Somme Association are considering a Battlefield tour for the forthcoming centenary of the Battle of Messines. The trip would be departing Belfast on 6th June and retuning on 9th June.</w:t>
            </w:r>
          </w:p>
          <w:p w:rsidR="004D6381" w:rsidRPr="00183AE2" w:rsidRDefault="004D6381" w:rsidP="004D6381">
            <w:pPr>
              <w:spacing w:line="276" w:lineRule="auto"/>
              <w:rPr>
                <w:rFonts w:ascii="Arial" w:hAnsi="Arial" w:cs="Arial"/>
              </w:rPr>
            </w:pPr>
            <w:r w:rsidRPr="00183AE2">
              <w:rPr>
                <w:rFonts w:ascii="Arial" w:hAnsi="Arial" w:cs="Arial"/>
              </w:rPr>
              <w:t>The trip would include a black-tie dinner on the evening of 6th June and the state commemorations on 7th June, both will be attended by VVIP guests. The travel arrangements have not yet been made but will</w:t>
            </w:r>
            <w:r>
              <w:rPr>
                <w:rFonts w:ascii="Bell MT" w:hAnsi="Bell MT"/>
              </w:rPr>
              <w:t xml:space="preserve"> </w:t>
            </w:r>
            <w:r w:rsidRPr="00183AE2">
              <w:rPr>
                <w:rFonts w:ascii="Arial" w:hAnsi="Arial" w:cs="Arial"/>
              </w:rPr>
              <w:t>most likely be Belfast – Londo</w:t>
            </w:r>
            <w:r>
              <w:rPr>
                <w:rFonts w:ascii="Arial" w:hAnsi="Arial" w:cs="Arial"/>
              </w:rPr>
              <w:t xml:space="preserve">n, the Euro Star to France, </w:t>
            </w:r>
            <w:r w:rsidRPr="00183AE2">
              <w:rPr>
                <w:rFonts w:ascii="Arial" w:hAnsi="Arial" w:cs="Arial"/>
              </w:rPr>
              <w:t>accommodation will be 4 Star in Belgium or on the French/Belgian border.</w:t>
            </w:r>
          </w:p>
          <w:p w:rsidR="004D6381" w:rsidRDefault="004D6381" w:rsidP="004D6381">
            <w:pPr>
              <w:rPr>
                <w:rFonts w:ascii="Arial" w:hAnsi="Arial" w:cs="Arial"/>
              </w:rPr>
            </w:pPr>
          </w:p>
          <w:p w:rsidR="004D6381" w:rsidRPr="00183AE2" w:rsidRDefault="004D6381" w:rsidP="004D6381">
            <w:pPr>
              <w:spacing w:line="276" w:lineRule="auto"/>
              <w:rPr>
                <w:rFonts w:ascii="Arial" w:hAnsi="Arial" w:cs="Arial"/>
              </w:rPr>
            </w:pPr>
            <w:r w:rsidRPr="00183AE2">
              <w:rPr>
                <w:rFonts w:ascii="Arial" w:hAnsi="Arial" w:cs="Arial"/>
              </w:rPr>
              <w:t xml:space="preserve">At the moment </w:t>
            </w:r>
            <w:r>
              <w:rPr>
                <w:rFonts w:ascii="Arial" w:hAnsi="Arial" w:cs="Arial"/>
              </w:rPr>
              <w:t>the Somme Association are</w:t>
            </w:r>
            <w:r w:rsidRPr="00183AE2">
              <w:rPr>
                <w:rFonts w:ascii="Arial" w:hAnsi="Arial" w:cs="Arial"/>
              </w:rPr>
              <w:t xml:space="preserve"> trying to get an idea of the number of people who may be interest</w:t>
            </w:r>
            <w:r>
              <w:rPr>
                <w:rFonts w:ascii="Arial" w:hAnsi="Arial" w:cs="Arial"/>
              </w:rPr>
              <w:t>ed in taking part in this event. The Somme Association</w:t>
            </w:r>
            <w:r w:rsidRPr="00183AE2">
              <w:rPr>
                <w:rFonts w:ascii="Arial" w:hAnsi="Arial" w:cs="Arial"/>
              </w:rPr>
              <w:t xml:space="preserve"> </w:t>
            </w:r>
            <w:r>
              <w:rPr>
                <w:rFonts w:ascii="Arial" w:hAnsi="Arial" w:cs="Arial"/>
              </w:rPr>
              <w:t>would like to know the number of Council Members who would be interested in attending as soon as possible as time is not on their side.</w:t>
            </w:r>
          </w:p>
        </w:tc>
        <w:tc>
          <w:tcPr>
            <w:tcW w:w="2835" w:type="dxa"/>
          </w:tcPr>
          <w:p w:rsidR="004D6381" w:rsidRDefault="004D6381" w:rsidP="004D6381">
            <w:pPr>
              <w:spacing w:line="276" w:lineRule="auto"/>
              <w:jc w:val="center"/>
              <w:rPr>
                <w:rFonts w:ascii="Arial" w:hAnsi="Arial" w:cs="Arial"/>
              </w:rPr>
            </w:pPr>
          </w:p>
        </w:tc>
      </w:tr>
    </w:tbl>
    <w:p w:rsidR="00F25071" w:rsidRPr="00F25071" w:rsidRDefault="00F25071" w:rsidP="001526E5">
      <w:pPr>
        <w:rPr>
          <w:rFonts w:ascii="Arial" w:hAnsi="Arial" w:cs="Arial"/>
          <w:b/>
        </w:rPr>
      </w:pPr>
    </w:p>
    <w:sectPr w:rsidR="00F25071" w:rsidRPr="00F25071" w:rsidSect="00D03262">
      <w:footerReference w:type="defaul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FD" w:rsidRDefault="004B5BFD" w:rsidP="00F25071">
      <w:r>
        <w:separator/>
      </w:r>
    </w:p>
  </w:endnote>
  <w:endnote w:type="continuationSeparator" w:id="0">
    <w:p w:rsidR="004B5BFD" w:rsidRDefault="004B5BFD" w:rsidP="00F2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71" w:rsidRPr="00F25071" w:rsidRDefault="00537F94">
    <w:pPr>
      <w:pStyle w:val="Footer"/>
      <w:rPr>
        <w:rFonts w:ascii="Arial" w:hAnsi="Arial" w:cs="Arial"/>
        <w:sz w:val="20"/>
        <w:szCs w:val="20"/>
      </w:rPr>
    </w:pPr>
    <w:r>
      <w:rPr>
        <w:rFonts w:ascii="Arial" w:hAnsi="Arial" w:cs="Arial"/>
        <w:sz w:val="20"/>
        <w:szCs w:val="20"/>
      </w:rPr>
      <w:t xml:space="preserve">CP&amp;R </w:t>
    </w:r>
    <w:r w:rsidR="00CC3CF3">
      <w:rPr>
        <w:rFonts w:ascii="Arial" w:hAnsi="Arial" w:cs="Arial"/>
        <w:sz w:val="20"/>
        <w:szCs w:val="20"/>
      </w:rPr>
      <w:t>17</w:t>
    </w:r>
    <w:r>
      <w:rPr>
        <w:rFonts w:ascii="Arial" w:hAnsi="Arial" w:cs="Arial"/>
        <w:sz w:val="20"/>
        <w:szCs w:val="20"/>
      </w:rPr>
      <w:t>0321_Correspondence</w:t>
    </w:r>
    <w:r w:rsidR="00F25071" w:rsidRPr="00F25071">
      <w:rPr>
        <w:rFonts w:ascii="Arial" w:hAnsi="Arial" w:cs="Arial"/>
        <w:sz w:val="20"/>
        <w:szCs w:val="20"/>
      </w:rPr>
      <w:tab/>
    </w:r>
    <w:r w:rsidR="00F25071" w:rsidRPr="00F25071">
      <w:rPr>
        <w:rFonts w:ascii="Arial" w:hAnsi="Arial" w:cs="Arial"/>
        <w:sz w:val="20"/>
        <w:szCs w:val="20"/>
      </w:rPr>
      <w:tab/>
      <w:t xml:space="preserve">Page </w:t>
    </w:r>
    <w:r w:rsidR="00F25071" w:rsidRPr="00785FEB">
      <w:rPr>
        <w:rFonts w:ascii="Arial" w:hAnsi="Arial" w:cs="Arial"/>
        <w:b/>
        <w:sz w:val="20"/>
        <w:szCs w:val="20"/>
      </w:rPr>
      <w:fldChar w:fldCharType="begin"/>
    </w:r>
    <w:r w:rsidR="00F25071" w:rsidRPr="00785FEB">
      <w:rPr>
        <w:rFonts w:ascii="Arial" w:hAnsi="Arial" w:cs="Arial"/>
        <w:b/>
        <w:sz w:val="20"/>
        <w:szCs w:val="20"/>
      </w:rPr>
      <w:instrText xml:space="preserve"> PAGE   \* MERGEFORMAT </w:instrText>
    </w:r>
    <w:r w:rsidR="00F25071" w:rsidRPr="00785FEB">
      <w:rPr>
        <w:rFonts w:ascii="Arial" w:hAnsi="Arial" w:cs="Arial"/>
        <w:b/>
        <w:sz w:val="20"/>
        <w:szCs w:val="20"/>
      </w:rPr>
      <w:fldChar w:fldCharType="separate"/>
    </w:r>
    <w:r w:rsidR="00F31384">
      <w:rPr>
        <w:rFonts w:ascii="Arial" w:hAnsi="Arial" w:cs="Arial"/>
        <w:b/>
        <w:noProof/>
        <w:sz w:val="20"/>
        <w:szCs w:val="20"/>
      </w:rPr>
      <w:t>2</w:t>
    </w:r>
    <w:r w:rsidR="00F25071" w:rsidRPr="00785FEB">
      <w:rPr>
        <w:rFonts w:ascii="Arial" w:hAnsi="Arial" w:cs="Arial"/>
        <w:b/>
        <w:sz w:val="20"/>
        <w:szCs w:val="20"/>
      </w:rPr>
      <w:fldChar w:fldCharType="end"/>
    </w:r>
    <w:r w:rsidR="00F25071" w:rsidRPr="00F25071">
      <w:rPr>
        <w:rFonts w:ascii="Arial" w:hAnsi="Arial" w:cs="Arial"/>
        <w:sz w:val="20"/>
        <w:szCs w:val="20"/>
      </w:rPr>
      <w:t xml:space="preserve"> of </w:t>
    </w:r>
    <w:r w:rsidR="00F25071" w:rsidRPr="00785FEB">
      <w:rPr>
        <w:rFonts w:ascii="Arial" w:hAnsi="Arial" w:cs="Arial"/>
        <w:b/>
        <w:sz w:val="20"/>
        <w:szCs w:val="20"/>
      </w:rPr>
      <w:fldChar w:fldCharType="begin"/>
    </w:r>
    <w:r w:rsidR="00F25071" w:rsidRPr="00785FEB">
      <w:rPr>
        <w:rFonts w:ascii="Arial" w:hAnsi="Arial" w:cs="Arial"/>
        <w:b/>
        <w:sz w:val="20"/>
        <w:szCs w:val="20"/>
      </w:rPr>
      <w:instrText xml:space="preserve"> NUMPAGES   \* MERGEFORMAT </w:instrText>
    </w:r>
    <w:r w:rsidR="00F25071" w:rsidRPr="00785FEB">
      <w:rPr>
        <w:rFonts w:ascii="Arial" w:hAnsi="Arial" w:cs="Arial"/>
        <w:b/>
        <w:sz w:val="20"/>
        <w:szCs w:val="20"/>
      </w:rPr>
      <w:fldChar w:fldCharType="separate"/>
    </w:r>
    <w:r w:rsidR="00F31384">
      <w:rPr>
        <w:rFonts w:ascii="Arial" w:hAnsi="Arial" w:cs="Arial"/>
        <w:b/>
        <w:noProof/>
        <w:sz w:val="20"/>
        <w:szCs w:val="20"/>
      </w:rPr>
      <w:t>2</w:t>
    </w:r>
    <w:r w:rsidR="00F25071" w:rsidRPr="00785FEB">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FD" w:rsidRDefault="004B5BFD" w:rsidP="00F25071">
      <w:r>
        <w:separator/>
      </w:r>
    </w:p>
  </w:footnote>
  <w:footnote w:type="continuationSeparator" w:id="0">
    <w:p w:rsidR="004B5BFD" w:rsidRDefault="004B5BFD" w:rsidP="00F25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6E"/>
    <w:rsid w:val="00051AC9"/>
    <w:rsid w:val="000767E8"/>
    <w:rsid w:val="000D7293"/>
    <w:rsid w:val="000F5BD4"/>
    <w:rsid w:val="0010658E"/>
    <w:rsid w:val="001520A8"/>
    <w:rsid w:val="001526E5"/>
    <w:rsid w:val="00165530"/>
    <w:rsid w:val="00183AE2"/>
    <w:rsid w:val="002C129D"/>
    <w:rsid w:val="002C5190"/>
    <w:rsid w:val="0032349F"/>
    <w:rsid w:val="00360327"/>
    <w:rsid w:val="003A4AD0"/>
    <w:rsid w:val="003E7432"/>
    <w:rsid w:val="00407BF2"/>
    <w:rsid w:val="00432052"/>
    <w:rsid w:val="0049736E"/>
    <w:rsid w:val="004B5BFD"/>
    <w:rsid w:val="004D6381"/>
    <w:rsid w:val="00535232"/>
    <w:rsid w:val="00537F94"/>
    <w:rsid w:val="00574003"/>
    <w:rsid w:val="005F1766"/>
    <w:rsid w:val="007141AE"/>
    <w:rsid w:val="00720319"/>
    <w:rsid w:val="0075376B"/>
    <w:rsid w:val="00784D39"/>
    <w:rsid w:val="00785FEB"/>
    <w:rsid w:val="007C196E"/>
    <w:rsid w:val="00877AD8"/>
    <w:rsid w:val="009543B7"/>
    <w:rsid w:val="00A417CD"/>
    <w:rsid w:val="00C607B1"/>
    <w:rsid w:val="00CC3CF3"/>
    <w:rsid w:val="00CE411B"/>
    <w:rsid w:val="00D03262"/>
    <w:rsid w:val="00D204DF"/>
    <w:rsid w:val="00E827AC"/>
    <w:rsid w:val="00F121A2"/>
    <w:rsid w:val="00F25071"/>
    <w:rsid w:val="00F31384"/>
    <w:rsid w:val="00FF2C6F"/>
    <w:rsid w:val="00FF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2F71754-38ED-44CF-AD07-AF0E1D14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071"/>
    <w:pPr>
      <w:tabs>
        <w:tab w:val="center" w:pos="4513"/>
        <w:tab w:val="right" w:pos="9026"/>
      </w:tabs>
    </w:pPr>
  </w:style>
  <w:style w:type="character" w:customStyle="1" w:styleId="HeaderChar">
    <w:name w:val="Header Char"/>
    <w:basedOn w:val="DefaultParagraphFont"/>
    <w:link w:val="Header"/>
    <w:uiPriority w:val="99"/>
    <w:rsid w:val="00F25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071"/>
    <w:pPr>
      <w:tabs>
        <w:tab w:val="center" w:pos="4513"/>
        <w:tab w:val="right" w:pos="9026"/>
      </w:tabs>
    </w:pPr>
  </w:style>
  <w:style w:type="character" w:customStyle="1" w:styleId="FooterChar">
    <w:name w:val="Footer Char"/>
    <w:basedOn w:val="DefaultParagraphFont"/>
    <w:link w:val="Footer"/>
    <w:uiPriority w:val="99"/>
    <w:rsid w:val="00F25071"/>
    <w:rPr>
      <w:rFonts w:ascii="Times New Roman" w:eastAsia="Times New Roman" w:hAnsi="Times New Roman" w:cs="Times New Roman"/>
      <w:sz w:val="24"/>
      <w:szCs w:val="24"/>
    </w:rPr>
  </w:style>
  <w:style w:type="paragraph" w:styleId="ListParagraph">
    <w:name w:val="List Paragraph"/>
    <w:basedOn w:val="Normal"/>
    <w:uiPriority w:val="34"/>
    <w:qFormat/>
    <w:rsid w:val="00C607B1"/>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F2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C6F"/>
    <w:rPr>
      <w:rFonts w:ascii="Segoe UI" w:eastAsia="Times New Roman" w:hAnsi="Segoe UI" w:cs="Segoe UI"/>
      <w:sz w:val="18"/>
      <w:szCs w:val="18"/>
    </w:rPr>
  </w:style>
  <w:style w:type="character" w:styleId="Hyperlink">
    <w:name w:val="Hyperlink"/>
    <w:basedOn w:val="DefaultParagraphFont"/>
    <w:uiPriority w:val="99"/>
    <w:unhideWhenUsed/>
    <w:rsid w:val="00785FEB"/>
    <w:rPr>
      <w:color w:val="0563C1" w:themeColor="hyperlink"/>
      <w:u w:val="single"/>
    </w:rPr>
  </w:style>
  <w:style w:type="character" w:styleId="FollowedHyperlink">
    <w:name w:val="FollowedHyperlink"/>
    <w:basedOn w:val="DefaultParagraphFont"/>
    <w:uiPriority w:val="99"/>
    <w:semiHidden/>
    <w:unhideWhenUsed/>
    <w:rsid w:val="00785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93267">
      <w:bodyDiv w:val="1"/>
      <w:marLeft w:val="0"/>
      <w:marRight w:val="0"/>
      <w:marTop w:val="0"/>
      <w:marBottom w:val="0"/>
      <w:divBdr>
        <w:top w:val="none" w:sz="0" w:space="0" w:color="auto"/>
        <w:left w:val="none" w:sz="0" w:space="0" w:color="auto"/>
        <w:bottom w:val="none" w:sz="0" w:space="0" w:color="auto"/>
        <w:right w:val="none" w:sz="0" w:space="0" w:color="auto"/>
      </w:divBdr>
    </w:div>
    <w:div w:id="15752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online.hscni.net/hsc-procurement-awareness-events-2017/" TargetMode="External"/><Relationship Id="rId12"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ransportni.northern@infrastructure-ni.gov.uk"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Beattie</dc:creator>
  <cp:keywords/>
  <dc:description/>
  <cp:lastModifiedBy>Deborah Bader</cp:lastModifiedBy>
  <cp:revision>11</cp:revision>
  <cp:lastPrinted>2016-12-14T09:40:00Z</cp:lastPrinted>
  <dcterms:created xsi:type="dcterms:W3CDTF">2017-02-14T16:50:00Z</dcterms:created>
  <dcterms:modified xsi:type="dcterms:W3CDTF">2017-03-14T12:44:00Z</dcterms:modified>
</cp:coreProperties>
</file>